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C81" w:rsidRPr="002D222F" w:rsidRDefault="00FF7C81" w:rsidP="009C4F71">
      <w:pPr>
        <w:rPr>
          <w:rFonts w:ascii="Georgia" w:hAnsi="Georgia" w:cs="Arial"/>
          <w:bCs/>
          <w:sz w:val="20"/>
          <w:lang w:val="en-CA"/>
        </w:rPr>
      </w:pPr>
    </w:p>
    <w:p w:rsidR="00FF7C81" w:rsidRPr="002D222F" w:rsidRDefault="00FF7C81" w:rsidP="009C4F71">
      <w:pPr>
        <w:rPr>
          <w:rFonts w:ascii="Georgia" w:hAnsi="Georgia" w:cs="Arial"/>
          <w:bCs/>
          <w:sz w:val="20"/>
          <w:lang w:val="en-CA"/>
        </w:rPr>
      </w:pPr>
    </w:p>
    <w:p w:rsidR="00AA4936" w:rsidRDefault="00A51E43" w:rsidP="00A51E43">
      <w:pPr>
        <w:jc w:val="center"/>
        <w:rPr>
          <w:rFonts w:ascii="Arial Black" w:hAnsi="Arial Black"/>
          <w:sz w:val="24"/>
          <w:szCs w:val="24"/>
        </w:rPr>
      </w:pPr>
      <w:r w:rsidRPr="00A51E43">
        <w:rPr>
          <w:rFonts w:ascii="Arial Black" w:hAnsi="Arial Black"/>
          <w:sz w:val="24"/>
          <w:szCs w:val="24"/>
        </w:rPr>
        <w:t xml:space="preserve">Standing Committee on Justice Policy </w:t>
      </w:r>
      <w:r w:rsidR="00AA4936">
        <w:rPr>
          <w:rFonts w:ascii="Arial Black" w:hAnsi="Arial Black"/>
          <w:sz w:val="24"/>
          <w:szCs w:val="24"/>
        </w:rPr>
        <w:t>Appearance</w:t>
      </w:r>
    </w:p>
    <w:p w:rsidR="00A51E43" w:rsidRPr="00A51E43" w:rsidRDefault="00AA4936" w:rsidP="00A51E43">
      <w:pPr>
        <w:jc w:val="center"/>
        <w:rPr>
          <w:rFonts w:ascii="Arial Black" w:hAnsi="Arial Black"/>
          <w:color w:val="000000" w:themeColor="text1"/>
          <w:sz w:val="24"/>
          <w:szCs w:val="24"/>
          <w:lang w:val="en-CA"/>
        </w:rPr>
      </w:pPr>
      <w:r>
        <w:rPr>
          <w:rFonts w:ascii="Arial Black" w:hAnsi="Arial Black"/>
          <w:sz w:val="24"/>
          <w:szCs w:val="24"/>
        </w:rPr>
        <w:t>ITAC Recommendations R</w:t>
      </w:r>
      <w:r w:rsidR="00A51E43" w:rsidRPr="00A51E43">
        <w:rPr>
          <w:rFonts w:ascii="Arial Black" w:hAnsi="Arial Black"/>
          <w:sz w:val="24"/>
          <w:szCs w:val="24"/>
        </w:rPr>
        <w:t>egarding Bill 49</w:t>
      </w:r>
    </w:p>
    <w:p w:rsidR="00A51E43" w:rsidRPr="00A51E43" w:rsidRDefault="00A51E43" w:rsidP="00A51E43">
      <w:pPr>
        <w:jc w:val="center"/>
        <w:rPr>
          <w:rFonts w:ascii="Arial Black" w:hAnsi="Arial Black"/>
          <w:color w:val="000000" w:themeColor="text1"/>
          <w:sz w:val="24"/>
          <w:szCs w:val="24"/>
          <w:lang w:val="en-CA"/>
        </w:rPr>
      </w:pPr>
      <w:r w:rsidRPr="00A51E43">
        <w:rPr>
          <w:rFonts w:ascii="Arial Black" w:hAnsi="Arial Black"/>
          <w:color w:val="000000" w:themeColor="text1"/>
          <w:sz w:val="24"/>
          <w:szCs w:val="24"/>
          <w:lang w:val="en-CA"/>
        </w:rPr>
        <w:t>April 16, 2015</w:t>
      </w:r>
    </w:p>
    <w:p w:rsidR="00A51E43" w:rsidRPr="00A51E43" w:rsidRDefault="00A51E43" w:rsidP="00A51E43">
      <w:pPr>
        <w:jc w:val="center"/>
        <w:rPr>
          <w:rFonts w:ascii="Arial Black" w:hAnsi="Arial Black"/>
          <w:color w:val="000000" w:themeColor="text1"/>
          <w:sz w:val="24"/>
          <w:szCs w:val="24"/>
          <w:lang w:val="en-CA"/>
        </w:rPr>
      </w:pPr>
      <w:r w:rsidRPr="00A51E43">
        <w:rPr>
          <w:rFonts w:ascii="Arial Black" w:hAnsi="Arial Black"/>
          <w:color w:val="000000" w:themeColor="text1"/>
          <w:sz w:val="24"/>
          <w:szCs w:val="24"/>
          <w:lang w:val="en-CA"/>
        </w:rPr>
        <w:t>Presented by Lynda Leonard, Senior Vice-President, ITAC</w:t>
      </w:r>
    </w:p>
    <w:p w:rsidR="00A51E43" w:rsidRDefault="00A51E43" w:rsidP="00A51E43">
      <w:pPr>
        <w:rPr>
          <w:color w:val="000000" w:themeColor="text1"/>
          <w:lang w:val="en-CA"/>
        </w:rPr>
      </w:pPr>
    </w:p>
    <w:p w:rsidR="009C085F" w:rsidRDefault="009C085F" w:rsidP="00A51E43">
      <w:pPr>
        <w:rPr>
          <w:rFonts w:ascii="Arial" w:hAnsi="Arial" w:cs="Arial"/>
          <w:color w:val="000000" w:themeColor="text1"/>
          <w:lang w:val="en-CA"/>
        </w:rPr>
      </w:pPr>
    </w:p>
    <w:p w:rsidR="00A51E43" w:rsidRDefault="00A51E43" w:rsidP="00A51E43">
      <w:pPr>
        <w:rPr>
          <w:rFonts w:ascii="Arial" w:hAnsi="Arial" w:cs="Arial"/>
          <w:color w:val="000000" w:themeColor="text1"/>
          <w:lang w:val="en-CA"/>
        </w:rPr>
      </w:pPr>
      <w:r w:rsidRPr="00A51E43">
        <w:rPr>
          <w:rFonts w:ascii="Arial" w:hAnsi="Arial" w:cs="Arial"/>
          <w:color w:val="000000" w:themeColor="text1"/>
          <w:lang w:val="en-CA"/>
        </w:rPr>
        <w:t xml:space="preserve">Good </w:t>
      </w:r>
      <w:r w:rsidR="009C085F">
        <w:rPr>
          <w:rFonts w:ascii="Arial" w:hAnsi="Arial" w:cs="Arial"/>
          <w:color w:val="000000" w:themeColor="text1"/>
          <w:lang w:val="en-CA"/>
        </w:rPr>
        <w:t>m</w:t>
      </w:r>
      <w:r w:rsidRPr="00A51E43">
        <w:rPr>
          <w:rFonts w:ascii="Arial" w:hAnsi="Arial" w:cs="Arial"/>
          <w:color w:val="000000" w:themeColor="text1"/>
          <w:lang w:val="en-CA"/>
        </w:rPr>
        <w:t>orning</w:t>
      </w:r>
      <w:r w:rsidR="009C085F">
        <w:rPr>
          <w:rFonts w:ascii="Arial" w:hAnsi="Arial" w:cs="Arial"/>
          <w:color w:val="000000" w:themeColor="text1"/>
          <w:lang w:val="en-CA"/>
        </w:rPr>
        <w:t>,</w:t>
      </w:r>
      <w:r w:rsidRPr="00A51E43">
        <w:rPr>
          <w:rFonts w:ascii="Arial" w:hAnsi="Arial" w:cs="Arial"/>
          <w:color w:val="000000" w:themeColor="text1"/>
          <w:lang w:val="en-CA"/>
        </w:rPr>
        <w:t xml:space="preserve"> Mr. </w:t>
      </w:r>
      <w:proofErr w:type="spellStart"/>
      <w:r w:rsidRPr="00A51E43">
        <w:rPr>
          <w:rFonts w:ascii="Arial" w:hAnsi="Arial" w:cs="Arial"/>
          <w:color w:val="000000" w:themeColor="text1"/>
          <w:lang w:val="en-CA"/>
        </w:rPr>
        <w:t>Qaadri</w:t>
      </w:r>
      <w:proofErr w:type="spellEnd"/>
      <w:r w:rsidR="009C085F">
        <w:rPr>
          <w:rFonts w:ascii="Arial" w:hAnsi="Arial" w:cs="Arial"/>
          <w:color w:val="000000" w:themeColor="text1"/>
          <w:lang w:val="en-CA"/>
        </w:rPr>
        <w:t>,</w:t>
      </w:r>
      <w:r w:rsidRPr="00A51E43">
        <w:rPr>
          <w:rFonts w:ascii="Arial" w:hAnsi="Arial" w:cs="Arial"/>
          <w:color w:val="000000" w:themeColor="text1"/>
          <w:lang w:val="en-CA"/>
        </w:rPr>
        <w:t xml:space="preserve"> and my thanks to you for the opportunity to represent ITAC (the Information Technology Association of Canada) and share our views on Bill 49, Ontario’s Immigration Act.</w:t>
      </w:r>
    </w:p>
    <w:p w:rsidR="009C085F" w:rsidRPr="00A51E43" w:rsidRDefault="009C085F" w:rsidP="00A51E43">
      <w:pPr>
        <w:rPr>
          <w:rFonts w:ascii="Arial" w:hAnsi="Arial" w:cs="Arial"/>
          <w:color w:val="000000" w:themeColor="text1"/>
          <w:sz w:val="24"/>
          <w:szCs w:val="24"/>
          <w:lang w:val="en-CA"/>
        </w:rPr>
      </w:pPr>
    </w:p>
    <w:p w:rsidR="00A51E43" w:rsidRDefault="00A51E43" w:rsidP="00A51E43">
      <w:pPr>
        <w:rPr>
          <w:rFonts w:ascii="Arial" w:hAnsi="Arial" w:cs="Arial"/>
          <w:color w:val="000000" w:themeColor="text1"/>
          <w:lang w:val="en-CA"/>
        </w:rPr>
      </w:pPr>
      <w:r w:rsidRPr="00A51E43">
        <w:rPr>
          <w:rFonts w:ascii="Arial" w:hAnsi="Arial" w:cs="Arial"/>
          <w:color w:val="000000" w:themeColor="text1"/>
          <w:lang w:val="en-CA"/>
        </w:rPr>
        <w:t>ITAC is the voice of Canada’s information and technology industry.  We represent one of the fastest growing sectors in the economy.  We are an important enable of competitiveness and productivity across the whole economy, but in Ontario, our direct economic impact is particularly important.  We are the third largest industrial sector in the province, contributing nearly 6 per cent of GDP and directly employing 250,000 Ontarians.</w:t>
      </w:r>
    </w:p>
    <w:p w:rsidR="009C085F" w:rsidRPr="00A51E43" w:rsidRDefault="009C085F" w:rsidP="00A51E43">
      <w:pPr>
        <w:rPr>
          <w:rFonts w:ascii="Arial" w:hAnsi="Arial" w:cs="Arial"/>
          <w:color w:val="000000" w:themeColor="text1"/>
          <w:lang w:val="en-CA"/>
        </w:rPr>
      </w:pPr>
    </w:p>
    <w:p w:rsidR="00A51E43" w:rsidRDefault="00A51E43" w:rsidP="00A51E43">
      <w:pPr>
        <w:rPr>
          <w:rFonts w:ascii="Arial" w:hAnsi="Arial" w:cs="Arial"/>
          <w:color w:val="000000" w:themeColor="text1"/>
          <w:lang w:val="en-CA"/>
        </w:rPr>
      </w:pPr>
      <w:r w:rsidRPr="00A51E43">
        <w:rPr>
          <w:rFonts w:ascii="Arial" w:hAnsi="Arial" w:cs="Arial"/>
          <w:color w:val="000000" w:themeColor="text1"/>
          <w:lang w:val="en-CA"/>
        </w:rPr>
        <w:t>A couple of other metrics about our industry will help the committee to understand why we view immigration policy as critical to our success.  ICT’s unemployment rate currently hovers between two and three per cent which economists consider to be full employment.  And our work force is well paid with an average wage 52% higher than the Canadian average.  And our employees are well educated and highly skilled – 44% of them have a university degree (compared with the national average of 25%.</w:t>
      </w:r>
    </w:p>
    <w:p w:rsidR="009C085F" w:rsidRPr="00A51E43" w:rsidRDefault="009C085F" w:rsidP="00A51E43">
      <w:pPr>
        <w:rPr>
          <w:rFonts w:ascii="Arial" w:hAnsi="Arial" w:cs="Arial"/>
          <w:color w:val="000000" w:themeColor="text1"/>
          <w:lang w:val="en-CA"/>
        </w:rPr>
      </w:pPr>
    </w:p>
    <w:p w:rsidR="00A51E43" w:rsidRDefault="00A51E43" w:rsidP="00A51E43">
      <w:pPr>
        <w:rPr>
          <w:rFonts w:ascii="Arial" w:hAnsi="Arial" w:cs="Arial"/>
          <w:color w:val="000000" w:themeColor="text1"/>
          <w:lang w:val="en-CA"/>
        </w:rPr>
      </w:pPr>
      <w:r w:rsidRPr="00A51E43">
        <w:rPr>
          <w:rFonts w:ascii="Arial" w:hAnsi="Arial" w:cs="Arial"/>
          <w:color w:val="000000" w:themeColor="text1"/>
          <w:lang w:val="en-CA"/>
        </w:rPr>
        <w:t xml:space="preserve">Domestic supply of ICT workers is not robust.  Like the rest of the economy, our workforce is aging and approaching retirement.  It’s clear that we cannot fully replace retirees with new graduates in the coming years.  We have witnessed troubling declines in enrollment in computer science and other disciplines.  </w:t>
      </w:r>
      <w:proofErr w:type="gramStart"/>
      <w:r w:rsidRPr="00A51E43">
        <w:rPr>
          <w:rFonts w:ascii="Arial" w:hAnsi="Arial" w:cs="Arial"/>
          <w:color w:val="000000" w:themeColor="text1"/>
          <w:lang w:val="en-CA"/>
        </w:rPr>
        <w:t>The Information and Communications Technology Council, which tracks the health of our labour market, forecasts that cumulative hiring requirements between now and 2019 will reach 182,000 positions.</w:t>
      </w:r>
      <w:proofErr w:type="gramEnd"/>
    </w:p>
    <w:p w:rsidR="009C085F" w:rsidRPr="00A51E43" w:rsidRDefault="009C085F" w:rsidP="00A51E43">
      <w:pPr>
        <w:rPr>
          <w:rFonts w:ascii="Arial" w:hAnsi="Arial" w:cs="Arial"/>
          <w:color w:val="000000" w:themeColor="text1"/>
          <w:lang w:val="en-CA"/>
        </w:rPr>
      </w:pPr>
    </w:p>
    <w:p w:rsidR="00A51E43" w:rsidRDefault="00A51E43" w:rsidP="00A51E43">
      <w:pPr>
        <w:rPr>
          <w:rFonts w:ascii="Arial" w:hAnsi="Arial" w:cs="Arial"/>
          <w:color w:val="000000" w:themeColor="text1"/>
          <w:lang w:val="en-CA"/>
        </w:rPr>
      </w:pPr>
      <w:r w:rsidRPr="00A51E43">
        <w:rPr>
          <w:rFonts w:ascii="Arial" w:hAnsi="Arial" w:cs="Arial"/>
          <w:color w:val="000000" w:themeColor="text1"/>
          <w:lang w:val="en-CA"/>
        </w:rPr>
        <w:t>So in order to address the gaps in our labour market, ICT employers have relied heavily upon programs for permanent and temporary foreign workers.  We’ve followed the reforms introduced by Employment Services and Development Canada and Citizenship and Immigration Canada with keen interest and are pleased to share our views with you today.</w:t>
      </w:r>
    </w:p>
    <w:p w:rsidR="009C085F" w:rsidRPr="00A51E43" w:rsidRDefault="009C085F" w:rsidP="00A51E43">
      <w:pPr>
        <w:rPr>
          <w:rFonts w:ascii="Arial" w:hAnsi="Arial" w:cs="Arial"/>
          <w:color w:val="000000" w:themeColor="text1"/>
          <w:lang w:val="en-CA"/>
        </w:rPr>
      </w:pPr>
    </w:p>
    <w:p w:rsidR="00A51E43" w:rsidRDefault="00A51E43" w:rsidP="00A51E43">
      <w:pPr>
        <w:rPr>
          <w:rFonts w:ascii="Arial" w:hAnsi="Arial" w:cs="Arial"/>
          <w:color w:val="000000" w:themeColor="text1"/>
          <w:lang w:val="en-CA"/>
        </w:rPr>
      </w:pPr>
      <w:r w:rsidRPr="00A51E43">
        <w:rPr>
          <w:rFonts w:ascii="Arial" w:hAnsi="Arial" w:cs="Arial"/>
          <w:color w:val="000000" w:themeColor="text1"/>
          <w:lang w:val="en-CA"/>
        </w:rPr>
        <w:t xml:space="preserve">Generally speaking, we share the underlying belief that frames this Bill.  Immigrants play an important role in the economic growth of our province.  And they have made a huge contribution to our technology industry.  Simply put we believe that ready access to the global information and communications technology workforce is vital to our ambition to continue to build a robustly competitive ICT industry in Canada.  As a global knowledge based industry, technology also depends upon its ability to draw from the best talent from all around the world for assignments of shorter term duration as well.  Getting the policy framework right for the free flow of global ICT workers who may or may not be seeking permanent residence is important to us.  We are doing our utmost, in collaboration with all levels of Government to adapt to changes in program rules and seize the opportunities offered by new programs like Express Entry.  And at this point </w:t>
      </w:r>
      <w:r w:rsidRPr="00A51E43">
        <w:rPr>
          <w:rFonts w:ascii="Arial" w:hAnsi="Arial" w:cs="Arial"/>
          <w:color w:val="000000" w:themeColor="text1"/>
          <w:lang w:val="en-CA"/>
        </w:rPr>
        <w:lastRenderedPageBreak/>
        <w:t>I should underscore h</w:t>
      </w:r>
      <w:r w:rsidR="009C085F">
        <w:rPr>
          <w:rFonts w:ascii="Arial" w:hAnsi="Arial" w:cs="Arial"/>
          <w:color w:val="000000" w:themeColor="text1"/>
          <w:lang w:val="en-CA"/>
        </w:rPr>
        <w:t xml:space="preserve">ow important this Government’s </w:t>
      </w:r>
      <w:r w:rsidRPr="00A51E43">
        <w:rPr>
          <w:rFonts w:ascii="Arial" w:hAnsi="Arial" w:cs="Arial"/>
          <w:color w:val="000000" w:themeColor="text1"/>
          <w:lang w:val="en-CA"/>
        </w:rPr>
        <w:t xml:space="preserve">stewardship of the Provincial Nominee Program is to our industry.  We are avid users of PNP and are pleased to see the allocation of 5,200 places for Ontario PNP and Express Entry, though we are conscious that we compete we other sector for access to this rich pool. </w:t>
      </w:r>
    </w:p>
    <w:p w:rsidR="009C085F" w:rsidRPr="00A51E43" w:rsidRDefault="009C085F" w:rsidP="00A51E43">
      <w:pPr>
        <w:rPr>
          <w:rFonts w:ascii="Arial" w:hAnsi="Arial" w:cs="Arial"/>
          <w:color w:val="000000" w:themeColor="text1"/>
          <w:lang w:val="en-CA"/>
        </w:rPr>
      </w:pPr>
    </w:p>
    <w:p w:rsidR="00A51E43" w:rsidRDefault="00A51E43" w:rsidP="00A51E43">
      <w:pPr>
        <w:rPr>
          <w:rFonts w:ascii="Arial" w:hAnsi="Arial" w:cs="Arial"/>
          <w:color w:val="000000" w:themeColor="text1"/>
          <w:lang w:val="en-CA"/>
        </w:rPr>
      </w:pPr>
      <w:r w:rsidRPr="00A51E43">
        <w:rPr>
          <w:rFonts w:ascii="Arial" w:hAnsi="Arial" w:cs="Arial"/>
          <w:color w:val="000000" w:themeColor="text1"/>
          <w:lang w:val="en-CA"/>
        </w:rPr>
        <w:t>We believe it is important for legislators to understand the cumulative compliance burdens employers bear as we reform old programs and introduce new ones.  Employers seeking to access foreign workers must first of all have a profound understanding of all the rules governing TFW and IMP introduced since last June.  They must also be able to discern which programs are best suited to a particular engagement.  For example, the ICT services segment of our industry (which is incidentally its fastest growing component) is a classic outsourcing business model.  The requirement imposed by the new TFW rules requiring client attestation that the use of foreign workers will not result in negative impacts on the Canadian labour market is problematic in this model.  Companies that are in a positon to do so are inclined to use LMIA exempt models such IMP and PNP to fulfil their mandate.  And even with these programs there is considerable discretion and ambiguity in the new rules and processes to impair any predictability of success.  Unpredictability is the enemy of good business.</w:t>
      </w:r>
    </w:p>
    <w:p w:rsidR="009C085F" w:rsidRPr="00A51E43" w:rsidRDefault="009C085F" w:rsidP="00A51E43">
      <w:pPr>
        <w:rPr>
          <w:rFonts w:ascii="Arial" w:hAnsi="Arial" w:cs="Arial"/>
          <w:color w:val="000000" w:themeColor="text1"/>
          <w:lang w:val="en-CA"/>
        </w:rPr>
      </w:pPr>
    </w:p>
    <w:p w:rsidR="00A51E43" w:rsidRDefault="00A51E43" w:rsidP="00A51E43">
      <w:pPr>
        <w:rPr>
          <w:rFonts w:ascii="Arial" w:hAnsi="Arial" w:cs="Arial"/>
          <w:color w:val="000000" w:themeColor="text1"/>
          <w:lang w:val="en-CA"/>
        </w:rPr>
      </w:pPr>
      <w:r w:rsidRPr="00A51E43">
        <w:rPr>
          <w:rFonts w:ascii="Arial" w:hAnsi="Arial" w:cs="Arial"/>
          <w:color w:val="000000" w:themeColor="text1"/>
          <w:lang w:val="en-CA"/>
        </w:rPr>
        <w:t>This ambiguous climate, combined with the possibility of severe penalties has made the recruiting of foreign workers a risky business.  In fact we are beginning to see the emergence of a new category of ICT employee – the immigration compliance manager.  The irony of the need to create a new employment category in order to address shortages in our labour market is not lost on us.  But it isn’t funny, it’s alarming.  Companies large enough to justify this kind of investment may adopt this approach.  Smaller, faster companies have no choice but to confront the risks or forego the process altogether.  Neither strategy is going to help build the next great Ontario technology company.</w:t>
      </w:r>
    </w:p>
    <w:p w:rsidR="009C085F" w:rsidRPr="00A51E43" w:rsidRDefault="009C085F" w:rsidP="00A51E43">
      <w:pPr>
        <w:rPr>
          <w:rFonts w:ascii="Arial" w:hAnsi="Arial" w:cs="Arial"/>
          <w:color w:val="000000" w:themeColor="text1"/>
          <w:lang w:val="en-CA"/>
        </w:rPr>
      </w:pPr>
    </w:p>
    <w:p w:rsidR="00A51E43" w:rsidRDefault="00A51E43" w:rsidP="00A51E43">
      <w:pPr>
        <w:rPr>
          <w:rFonts w:ascii="Arial" w:hAnsi="Arial" w:cs="Arial"/>
          <w:color w:val="000000" w:themeColor="text1"/>
          <w:lang w:val="en-CA"/>
        </w:rPr>
      </w:pPr>
      <w:r w:rsidRPr="00A51E43">
        <w:rPr>
          <w:rFonts w:ascii="Arial" w:hAnsi="Arial" w:cs="Arial"/>
          <w:color w:val="000000" w:themeColor="text1"/>
          <w:lang w:val="en-CA"/>
        </w:rPr>
        <w:t>So while we do support the overall intent of Bill 49, we must record our key concerns about various aspects of the legislation before you.</w:t>
      </w:r>
    </w:p>
    <w:p w:rsidR="009C085F" w:rsidRPr="00A51E43" w:rsidRDefault="009C085F" w:rsidP="00A51E43">
      <w:pPr>
        <w:rPr>
          <w:rFonts w:ascii="Arial" w:hAnsi="Arial" w:cs="Arial"/>
          <w:color w:val="000000" w:themeColor="text1"/>
          <w:lang w:val="en-CA"/>
        </w:rPr>
      </w:pPr>
    </w:p>
    <w:p w:rsidR="00A51E43" w:rsidRDefault="00A51E43" w:rsidP="00A51E43">
      <w:pPr>
        <w:pStyle w:val="ListParagraph"/>
        <w:numPr>
          <w:ilvl w:val="0"/>
          <w:numId w:val="7"/>
        </w:numPr>
        <w:rPr>
          <w:rFonts w:ascii="Arial" w:hAnsi="Arial" w:cs="Arial"/>
          <w:color w:val="000000" w:themeColor="text1"/>
          <w:lang w:val="en-CA"/>
        </w:rPr>
      </w:pPr>
      <w:r w:rsidRPr="00A51E43">
        <w:rPr>
          <w:rFonts w:ascii="Arial" w:hAnsi="Arial" w:cs="Arial"/>
          <w:color w:val="000000" w:themeColor="text1"/>
          <w:lang w:val="en-CA"/>
        </w:rPr>
        <w:t> First of all we are unclear about why there is a need for a registry for employers in the first place.  Participating in all existing programs for the recruitment of foreign workers requires full disclosure of all pertinent information from the employer.  Why does this need to be replicated in a provincial registry?  It is yet one more additional step in the compliance process that will keep the corporate immigration compliance officers I mentioned earlier busy.</w:t>
      </w:r>
    </w:p>
    <w:p w:rsidR="009C085F" w:rsidRPr="00A51E43" w:rsidRDefault="009C085F" w:rsidP="009C085F">
      <w:pPr>
        <w:pStyle w:val="ListParagraph"/>
        <w:rPr>
          <w:rFonts w:ascii="Arial" w:hAnsi="Arial" w:cs="Arial"/>
          <w:color w:val="000000" w:themeColor="text1"/>
          <w:lang w:val="en-CA"/>
        </w:rPr>
      </w:pPr>
    </w:p>
    <w:p w:rsidR="00A51E43" w:rsidRDefault="00A51E43" w:rsidP="00A51E43">
      <w:pPr>
        <w:pStyle w:val="ListParagraph"/>
        <w:numPr>
          <w:ilvl w:val="0"/>
          <w:numId w:val="7"/>
        </w:numPr>
        <w:rPr>
          <w:rFonts w:ascii="Arial" w:hAnsi="Arial" w:cs="Arial"/>
          <w:color w:val="000000" w:themeColor="text1"/>
          <w:lang w:val="en-CA"/>
        </w:rPr>
      </w:pPr>
      <w:r w:rsidRPr="00A51E43">
        <w:rPr>
          <w:rFonts w:ascii="Arial" w:hAnsi="Arial" w:cs="Arial"/>
          <w:color w:val="000000" w:themeColor="text1"/>
          <w:lang w:val="en-CA"/>
        </w:rPr>
        <w:t>We are opposed to some of the provisions of this bill that provide to the inspection of workplace premises without warrant.  Warrants for an employer’s premises can be easily obtained in Ontario and they should be used judiciously when there are reasons to suspect an employer is not in compliance.</w:t>
      </w:r>
    </w:p>
    <w:p w:rsidR="009C085F" w:rsidRDefault="009C085F" w:rsidP="009C085F">
      <w:pPr>
        <w:pStyle w:val="ListParagraph"/>
        <w:rPr>
          <w:rFonts w:ascii="Arial" w:hAnsi="Arial" w:cs="Arial"/>
          <w:color w:val="000000" w:themeColor="text1"/>
          <w:lang w:val="en-CA"/>
        </w:rPr>
      </w:pPr>
    </w:p>
    <w:p w:rsidR="00A51E43" w:rsidRPr="00A51E43" w:rsidRDefault="00A51E43" w:rsidP="00A51E43">
      <w:pPr>
        <w:pStyle w:val="ListParagraph"/>
        <w:numPr>
          <w:ilvl w:val="0"/>
          <w:numId w:val="7"/>
        </w:numPr>
        <w:rPr>
          <w:rFonts w:ascii="Arial" w:hAnsi="Arial" w:cs="Arial"/>
          <w:color w:val="000000" w:themeColor="text1"/>
          <w:lang w:val="en-CA"/>
        </w:rPr>
      </w:pPr>
      <w:r w:rsidRPr="00A51E43">
        <w:rPr>
          <w:rFonts w:ascii="Arial" w:hAnsi="Arial" w:cs="Arial"/>
          <w:color w:val="000000" w:themeColor="text1"/>
          <w:lang w:val="en-CA"/>
        </w:rPr>
        <w:t xml:space="preserve">The financial penalties under consideration for employers in breach of compliance are unreasonably onerous and there is no cap.  There is also no explicit consideration for good faith errors and corrective action on the part of employers.  Given the ambiguities and discretion prevailing in immigration programs at </w:t>
      </w:r>
      <w:r w:rsidR="009C085F">
        <w:rPr>
          <w:rFonts w:ascii="Arial" w:hAnsi="Arial" w:cs="Arial"/>
          <w:color w:val="000000" w:themeColor="text1"/>
          <w:lang w:val="en-CA"/>
        </w:rPr>
        <w:t>the moment, our concern is that</w:t>
      </w:r>
      <w:r w:rsidRPr="00A51E43">
        <w:rPr>
          <w:rFonts w:ascii="Arial" w:hAnsi="Arial" w:cs="Arial"/>
          <w:color w:val="000000" w:themeColor="text1"/>
          <w:lang w:val="en-CA"/>
        </w:rPr>
        <w:t xml:space="preserve"> these penalties may serve not merely to deter abuse but use as well.</w:t>
      </w:r>
    </w:p>
    <w:p w:rsidR="009C085F" w:rsidRDefault="009C085F" w:rsidP="009C085F">
      <w:pPr>
        <w:pStyle w:val="ListParagraph"/>
        <w:rPr>
          <w:rFonts w:ascii="Arial" w:hAnsi="Arial" w:cs="Arial"/>
          <w:color w:val="000000" w:themeColor="text1"/>
          <w:lang w:val="en-CA"/>
        </w:rPr>
      </w:pPr>
    </w:p>
    <w:p w:rsidR="00A51E43" w:rsidRPr="00A51E43" w:rsidRDefault="00A51E43" w:rsidP="00A51E43">
      <w:pPr>
        <w:pStyle w:val="ListParagraph"/>
        <w:numPr>
          <w:ilvl w:val="0"/>
          <w:numId w:val="7"/>
        </w:numPr>
        <w:rPr>
          <w:rFonts w:ascii="Arial" w:hAnsi="Arial" w:cs="Arial"/>
          <w:color w:val="000000" w:themeColor="text1"/>
          <w:lang w:val="en-CA"/>
        </w:rPr>
      </w:pPr>
      <w:r w:rsidRPr="00A51E43">
        <w:rPr>
          <w:rFonts w:ascii="Arial" w:hAnsi="Arial" w:cs="Arial"/>
          <w:color w:val="000000" w:themeColor="text1"/>
          <w:lang w:val="en-CA"/>
        </w:rPr>
        <w:t xml:space="preserve">Our members are also concerned the lack of due process for banning applications. I hope I have been able to communicate the importance of access to foreign worker programs to technology employers.  Banning employers from making application under </w:t>
      </w:r>
      <w:r w:rsidRPr="00A51E43">
        <w:rPr>
          <w:rFonts w:ascii="Arial" w:hAnsi="Arial" w:cs="Arial"/>
          <w:color w:val="000000" w:themeColor="text1"/>
          <w:lang w:val="en-CA"/>
        </w:rPr>
        <w:lastRenderedPageBreak/>
        <w:t>the program for a period of</w:t>
      </w:r>
      <w:r w:rsidR="009C085F">
        <w:rPr>
          <w:rFonts w:ascii="Arial" w:hAnsi="Arial" w:cs="Arial"/>
          <w:color w:val="000000" w:themeColor="text1"/>
          <w:lang w:val="en-CA"/>
        </w:rPr>
        <w:t xml:space="preserve"> two years is a severe penalty </w:t>
      </w:r>
      <w:r w:rsidRPr="00A51E43">
        <w:rPr>
          <w:rFonts w:ascii="Arial" w:hAnsi="Arial" w:cs="Arial"/>
          <w:color w:val="000000" w:themeColor="text1"/>
          <w:lang w:val="en-CA"/>
        </w:rPr>
        <w:t xml:space="preserve">and the provision for the public naming of a banned employer throws salt in the wound.  But the most troubling aspect is </w:t>
      </w:r>
      <w:bookmarkStart w:id="0" w:name="_GoBack"/>
      <w:bookmarkEnd w:id="0"/>
      <w:r w:rsidRPr="00A51E43">
        <w:rPr>
          <w:rFonts w:ascii="Arial" w:hAnsi="Arial" w:cs="Arial"/>
          <w:color w:val="000000" w:themeColor="text1"/>
          <w:lang w:val="en-CA"/>
        </w:rPr>
        <w:t>the lack of access to appeal or a mechanism to challenge the ruling.  Surely natural justice alone indicates the need for a clear appeal process.</w:t>
      </w:r>
    </w:p>
    <w:p w:rsidR="009C085F" w:rsidRDefault="009C085F" w:rsidP="009C085F">
      <w:pPr>
        <w:pStyle w:val="ListParagraph"/>
        <w:rPr>
          <w:rFonts w:ascii="Arial" w:hAnsi="Arial" w:cs="Arial"/>
          <w:color w:val="000000" w:themeColor="text1"/>
          <w:lang w:val="en-CA"/>
        </w:rPr>
      </w:pPr>
    </w:p>
    <w:p w:rsidR="00A51E43" w:rsidRPr="00A51E43" w:rsidRDefault="00A51E43" w:rsidP="00A51E43">
      <w:pPr>
        <w:pStyle w:val="ListParagraph"/>
        <w:numPr>
          <w:ilvl w:val="0"/>
          <w:numId w:val="7"/>
        </w:numPr>
        <w:rPr>
          <w:rFonts w:ascii="Arial" w:hAnsi="Arial" w:cs="Arial"/>
          <w:color w:val="000000" w:themeColor="text1"/>
          <w:lang w:val="en-CA"/>
        </w:rPr>
      </w:pPr>
      <w:r w:rsidRPr="00A51E43">
        <w:rPr>
          <w:rFonts w:ascii="Arial" w:hAnsi="Arial" w:cs="Arial"/>
          <w:color w:val="000000" w:themeColor="text1"/>
          <w:lang w:val="en-CA"/>
        </w:rPr>
        <w:t>Finally, the provision for offence other parties is unclear about the employer’s limitation of liability for information about applications supplied by third parties.  This l</w:t>
      </w:r>
      <w:r w:rsidR="009C085F">
        <w:rPr>
          <w:rFonts w:ascii="Arial" w:hAnsi="Arial" w:cs="Arial"/>
          <w:color w:val="000000" w:themeColor="text1"/>
          <w:lang w:val="en-CA"/>
        </w:rPr>
        <w:t xml:space="preserve">ack of clarity, accompanied by </w:t>
      </w:r>
      <w:r w:rsidRPr="00A51E43">
        <w:rPr>
          <w:rFonts w:ascii="Arial" w:hAnsi="Arial" w:cs="Arial"/>
          <w:color w:val="000000" w:themeColor="text1"/>
          <w:lang w:val="en-CA"/>
        </w:rPr>
        <w:t xml:space="preserve">$250,000 fines and the possibility of imprisonment will serve as further deterrents for use of immigration programs in Ontario. </w:t>
      </w:r>
    </w:p>
    <w:p w:rsidR="00A51E43" w:rsidRPr="00A51E43" w:rsidRDefault="00A51E43" w:rsidP="00A51E43">
      <w:pPr>
        <w:pStyle w:val="ListParagraph"/>
        <w:rPr>
          <w:rFonts w:ascii="Arial" w:hAnsi="Arial" w:cs="Arial"/>
          <w:color w:val="000000" w:themeColor="text1"/>
          <w:lang w:val="en-CA"/>
        </w:rPr>
      </w:pPr>
    </w:p>
    <w:p w:rsidR="00A51E43" w:rsidRPr="00A51E43" w:rsidRDefault="00A51E43" w:rsidP="00A51E43">
      <w:pPr>
        <w:pStyle w:val="ListParagraph"/>
        <w:rPr>
          <w:rFonts w:ascii="Arial" w:hAnsi="Arial" w:cs="Arial"/>
          <w:color w:val="000000" w:themeColor="text1"/>
          <w:lang w:val="en-CA"/>
        </w:rPr>
      </w:pPr>
      <w:r w:rsidRPr="00A51E43">
        <w:rPr>
          <w:rFonts w:ascii="Arial" w:hAnsi="Arial" w:cs="Arial"/>
          <w:color w:val="000000" w:themeColor="text1"/>
          <w:lang w:val="en-CA"/>
        </w:rPr>
        <w:t xml:space="preserve">We believe these are significant enough concerns to warrant very careful consideration of the legislation before you and perhaps even a broader consultation on Bill 49.  Immigration </w:t>
      </w:r>
      <w:r w:rsidR="009C085F">
        <w:rPr>
          <w:rFonts w:ascii="Arial" w:hAnsi="Arial" w:cs="Arial"/>
          <w:color w:val="000000" w:themeColor="text1"/>
          <w:lang w:val="en-CA"/>
        </w:rPr>
        <w:t>policy is a vital component of </w:t>
      </w:r>
      <w:r w:rsidRPr="00A51E43">
        <w:rPr>
          <w:rFonts w:ascii="Arial" w:hAnsi="Arial" w:cs="Arial"/>
          <w:color w:val="000000" w:themeColor="text1"/>
          <w:lang w:val="en-CA"/>
        </w:rPr>
        <w:t>a modern knowledge-based economy where the chief input pf production is the brainpower of the domestic global labour pool.   We simply have to get it right.</w:t>
      </w:r>
    </w:p>
    <w:p w:rsidR="00A51E43" w:rsidRPr="00A51E43" w:rsidRDefault="00A51E43" w:rsidP="00A51E43">
      <w:pPr>
        <w:rPr>
          <w:rFonts w:ascii="Arial" w:hAnsi="Arial" w:cs="Arial"/>
          <w:color w:val="000000" w:themeColor="text1"/>
          <w:lang w:val="en-CA"/>
        </w:rPr>
      </w:pPr>
    </w:p>
    <w:sectPr w:rsidR="00A51E43" w:rsidRPr="00A51E43" w:rsidSect="005111BE">
      <w:footerReference w:type="even" r:id="rId8"/>
      <w:footerReference w:type="default" r:id="rId9"/>
      <w:headerReference w:type="first" r:id="rId10"/>
      <w:footerReference w:type="first" r:id="rId11"/>
      <w:pgSz w:w="12240" w:h="15840" w:code="1"/>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E43" w:rsidRDefault="00A51E43">
      <w:r>
        <w:separator/>
      </w:r>
    </w:p>
  </w:endnote>
  <w:endnote w:type="continuationSeparator" w:id="0">
    <w:p w:rsidR="00A51E43" w:rsidRDefault="00A51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810" w:rsidRDefault="00F21810" w:rsidP="00810D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1810" w:rsidRDefault="00F21810" w:rsidP="00C37B8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810" w:rsidRDefault="00F21810" w:rsidP="00810D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4936">
      <w:rPr>
        <w:rStyle w:val="PageNumber"/>
        <w:noProof/>
      </w:rPr>
      <w:t>3</w:t>
    </w:r>
    <w:r>
      <w:rPr>
        <w:rStyle w:val="PageNumber"/>
      </w:rPr>
      <w:fldChar w:fldCharType="end"/>
    </w:r>
  </w:p>
  <w:p w:rsidR="00F21810" w:rsidRDefault="009C085F" w:rsidP="00C37B8A">
    <w:pPr>
      <w:pStyle w:val="Footer"/>
      <w:ind w:right="360"/>
    </w:pPr>
    <w:r>
      <w:rPr>
        <w:noProof/>
      </w:rPr>
      <w:drawing>
        <wp:inline distT="0" distB="0" distL="0" distR="0">
          <wp:extent cx="1929130" cy="138430"/>
          <wp:effectExtent l="0" t="0" r="0" b="0"/>
          <wp:docPr id="1" name="Picture 1" descr="Lo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cati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9130" cy="13843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810" w:rsidRDefault="009C085F">
    <w:pPr>
      <w:pStyle w:val="Footer"/>
    </w:pPr>
    <w:r>
      <w:rPr>
        <w:noProof/>
      </w:rPr>
      <w:drawing>
        <wp:inline distT="0" distB="0" distL="0" distR="0">
          <wp:extent cx="1929130" cy="138430"/>
          <wp:effectExtent l="0" t="0" r="0" b="0"/>
          <wp:docPr id="3" name="Picture 3" descr="Lo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cati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9130" cy="138430"/>
                  </a:xfrm>
                  <a:prstGeom prst="rect">
                    <a:avLst/>
                  </a:prstGeom>
                  <a:noFill/>
                  <a:ln>
                    <a:noFill/>
                  </a:ln>
                </pic:spPr>
              </pic:pic>
            </a:graphicData>
          </a:graphic>
        </wp:inline>
      </w:drawing>
    </w:r>
    <w:r w:rsidR="00F21810">
      <w:rPr>
        <w:rStyle w:val="PageNumber"/>
        <w:rFonts w:ascii="Georgia" w:hAnsi="Georgia"/>
        <w:sz w:val="16"/>
      </w:rPr>
      <w:tab/>
    </w:r>
    <w:r w:rsidR="00F21810">
      <w:rPr>
        <w:rStyle w:val="PageNumber"/>
        <w:rFonts w:ascii="Georgia" w:hAnsi="Georgia"/>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E43" w:rsidRDefault="00A51E43">
      <w:r>
        <w:separator/>
      </w:r>
    </w:p>
  </w:footnote>
  <w:footnote w:type="continuationSeparator" w:id="0">
    <w:p w:rsidR="00A51E43" w:rsidRDefault="00A51E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810" w:rsidRDefault="009C085F" w:rsidP="00A51E43">
    <w:pPr>
      <w:pStyle w:val="Header"/>
      <w:jc w:val="center"/>
    </w:pPr>
    <w:r>
      <w:rPr>
        <w:noProof/>
        <w:lang w:val="en-US"/>
      </w:rPr>
      <w:drawing>
        <wp:inline distT="0" distB="0" distL="0" distR="0">
          <wp:extent cx="3190875" cy="790575"/>
          <wp:effectExtent l="0" t="0" r="9525" b="9525"/>
          <wp:docPr id="2" name="Picture 2" descr="letterheadlogoOttawa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logoOttawa_RGB1"/>
                  <pic:cNvPicPr>
                    <a:picLocks noChangeAspect="1" noChangeArrowheads="1"/>
                  </pic:cNvPicPr>
                </pic:nvPicPr>
                <pic:blipFill>
                  <a:blip r:embed="rId1">
                    <a:extLst>
                      <a:ext uri="{28A0092B-C50C-407E-A947-70E740481C1C}">
                        <a14:useLocalDpi xmlns:a14="http://schemas.microsoft.com/office/drawing/2010/main" val="0"/>
                      </a:ext>
                    </a:extLst>
                  </a:blip>
                  <a:srcRect b="55615"/>
                  <a:stretch>
                    <a:fillRect/>
                  </a:stretch>
                </pic:blipFill>
                <pic:spPr bwMode="auto">
                  <a:xfrm>
                    <a:off x="0" y="0"/>
                    <a:ext cx="3190875"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B4716"/>
    <w:multiLevelType w:val="hybridMultilevel"/>
    <w:tmpl w:val="D46856CE"/>
    <w:lvl w:ilvl="0" w:tplc="B80C1F72">
      <w:start w:val="1"/>
      <w:numFmt w:val="bullet"/>
      <w:lvlText w:val="•"/>
      <w:lvlJc w:val="left"/>
      <w:pPr>
        <w:tabs>
          <w:tab w:val="num" w:pos="720"/>
        </w:tabs>
        <w:ind w:left="720" w:hanging="360"/>
      </w:pPr>
      <w:rPr>
        <w:rFonts w:ascii="Times New Roman" w:hAnsi="Times New Roman" w:hint="default"/>
      </w:rPr>
    </w:lvl>
    <w:lvl w:ilvl="1" w:tplc="A9B86494">
      <w:start w:val="242"/>
      <w:numFmt w:val="bullet"/>
      <w:lvlText w:val="–"/>
      <w:lvlJc w:val="left"/>
      <w:pPr>
        <w:tabs>
          <w:tab w:val="num" w:pos="1440"/>
        </w:tabs>
        <w:ind w:left="1440" w:hanging="360"/>
      </w:pPr>
      <w:rPr>
        <w:rFonts w:ascii="Times New Roman" w:hAnsi="Times New Roman" w:hint="default"/>
      </w:rPr>
    </w:lvl>
    <w:lvl w:ilvl="2" w:tplc="1EE8FFCE" w:tentative="1">
      <w:start w:val="1"/>
      <w:numFmt w:val="bullet"/>
      <w:lvlText w:val="•"/>
      <w:lvlJc w:val="left"/>
      <w:pPr>
        <w:tabs>
          <w:tab w:val="num" w:pos="2160"/>
        </w:tabs>
        <w:ind w:left="2160" w:hanging="360"/>
      </w:pPr>
      <w:rPr>
        <w:rFonts w:ascii="Times New Roman" w:hAnsi="Times New Roman" w:hint="default"/>
      </w:rPr>
    </w:lvl>
    <w:lvl w:ilvl="3" w:tplc="21B47B8A" w:tentative="1">
      <w:start w:val="1"/>
      <w:numFmt w:val="bullet"/>
      <w:lvlText w:val="•"/>
      <w:lvlJc w:val="left"/>
      <w:pPr>
        <w:tabs>
          <w:tab w:val="num" w:pos="2880"/>
        </w:tabs>
        <w:ind w:left="2880" w:hanging="360"/>
      </w:pPr>
      <w:rPr>
        <w:rFonts w:ascii="Times New Roman" w:hAnsi="Times New Roman" w:hint="default"/>
      </w:rPr>
    </w:lvl>
    <w:lvl w:ilvl="4" w:tplc="C7C8DE42" w:tentative="1">
      <w:start w:val="1"/>
      <w:numFmt w:val="bullet"/>
      <w:lvlText w:val="•"/>
      <w:lvlJc w:val="left"/>
      <w:pPr>
        <w:tabs>
          <w:tab w:val="num" w:pos="3600"/>
        </w:tabs>
        <w:ind w:left="3600" w:hanging="360"/>
      </w:pPr>
      <w:rPr>
        <w:rFonts w:ascii="Times New Roman" w:hAnsi="Times New Roman" w:hint="default"/>
      </w:rPr>
    </w:lvl>
    <w:lvl w:ilvl="5" w:tplc="2DFA1442" w:tentative="1">
      <w:start w:val="1"/>
      <w:numFmt w:val="bullet"/>
      <w:lvlText w:val="•"/>
      <w:lvlJc w:val="left"/>
      <w:pPr>
        <w:tabs>
          <w:tab w:val="num" w:pos="4320"/>
        </w:tabs>
        <w:ind w:left="4320" w:hanging="360"/>
      </w:pPr>
      <w:rPr>
        <w:rFonts w:ascii="Times New Roman" w:hAnsi="Times New Roman" w:hint="default"/>
      </w:rPr>
    </w:lvl>
    <w:lvl w:ilvl="6" w:tplc="8B469D86" w:tentative="1">
      <w:start w:val="1"/>
      <w:numFmt w:val="bullet"/>
      <w:lvlText w:val="•"/>
      <w:lvlJc w:val="left"/>
      <w:pPr>
        <w:tabs>
          <w:tab w:val="num" w:pos="5040"/>
        </w:tabs>
        <w:ind w:left="5040" w:hanging="360"/>
      </w:pPr>
      <w:rPr>
        <w:rFonts w:ascii="Times New Roman" w:hAnsi="Times New Roman" w:hint="default"/>
      </w:rPr>
    </w:lvl>
    <w:lvl w:ilvl="7" w:tplc="9C82BAFC" w:tentative="1">
      <w:start w:val="1"/>
      <w:numFmt w:val="bullet"/>
      <w:lvlText w:val="•"/>
      <w:lvlJc w:val="left"/>
      <w:pPr>
        <w:tabs>
          <w:tab w:val="num" w:pos="5760"/>
        </w:tabs>
        <w:ind w:left="5760" w:hanging="360"/>
      </w:pPr>
      <w:rPr>
        <w:rFonts w:ascii="Times New Roman" w:hAnsi="Times New Roman" w:hint="default"/>
      </w:rPr>
    </w:lvl>
    <w:lvl w:ilvl="8" w:tplc="05ACD804" w:tentative="1">
      <w:start w:val="1"/>
      <w:numFmt w:val="bullet"/>
      <w:lvlText w:val="•"/>
      <w:lvlJc w:val="left"/>
      <w:pPr>
        <w:tabs>
          <w:tab w:val="num" w:pos="6480"/>
        </w:tabs>
        <w:ind w:left="6480" w:hanging="360"/>
      </w:pPr>
      <w:rPr>
        <w:rFonts w:ascii="Times New Roman" w:hAnsi="Times New Roman" w:hint="default"/>
      </w:rPr>
    </w:lvl>
  </w:abstractNum>
  <w:abstractNum w:abstractNumId="1">
    <w:nsid w:val="3F5D2591"/>
    <w:multiLevelType w:val="hybridMultilevel"/>
    <w:tmpl w:val="D68E840A"/>
    <w:lvl w:ilvl="0" w:tplc="077C813A">
      <w:start w:val="1"/>
      <w:numFmt w:val="bullet"/>
      <w:lvlText w:val="•"/>
      <w:lvlJc w:val="left"/>
      <w:pPr>
        <w:tabs>
          <w:tab w:val="num" w:pos="720"/>
        </w:tabs>
        <w:ind w:left="720" w:hanging="360"/>
      </w:pPr>
      <w:rPr>
        <w:rFonts w:ascii="Times New Roman" w:hAnsi="Times New Roman" w:hint="default"/>
      </w:rPr>
    </w:lvl>
    <w:lvl w:ilvl="1" w:tplc="F9DC3428">
      <w:start w:val="242"/>
      <w:numFmt w:val="bullet"/>
      <w:lvlText w:val="–"/>
      <w:lvlJc w:val="left"/>
      <w:pPr>
        <w:tabs>
          <w:tab w:val="num" w:pos="1440"/>
        </w:tabs>
        <w:ind w:left="1440" w:hanging="360"/>
      </w:pPr>
      <w:rPr>
        <w:rFonts w:ascii="Times New Roman" w:hAnsi="Times New Roman" w:hint="default"/>
      </w:rPr>
    </w:lvl>
    <w:lvl w:ilvl="2" w:tplc="69CEA142" w:tentative="1">
      <w:start w:val="1"/>
      <w:numFmt w:val="bullet"/>
      <w:lvlText w:val="•"/>
      <w:lvlJc w:val="left"/>
      <w:pPr>
        <w:tabs>
          <w:tab w:val="num" w:pos="2160"/>
        </w:tabs>
        <w:ind w:left="2160" w:hanging="360"/>
      </w:pPr>
      <w:rPr>
        <w:rFonts w:ascii="Times New Roman" w:hAnsi="Times New Roman" w:hint="default"/>
      </w:rPr>
    </w:lvl>
    <w:lvl w:ilvl="3" w:tplc="CC90460C" w:tentative="1">
      <w:start w:val="1"/>
      <w:numFmt w:val="bullet"/>
      <w:lvlText w:val="•"/>
      <w:lvlJc w:val="left"/>
      <w:pPr>
        <w:tabs>
          <w:tab w:val="num" w:pos="2880"/>
        </w:tabs>
        <w:ind w:left="2880" w:hanging="360"/>
      </w:pPr>
      <w:rPr>
        <w:rFonts w:ascii="Times New Roman" w:hAnsi="Times New Roman" w:hint="default"/>
      </w:rPr>
    </w:lvl>
    <w:lvl w:ilvl="4" w:tplc="9A785458" w:tentative="1">
      <w:start w:val="1"/>
      <w:numFmt w:val="bullet"/>
      <w:lvlText w:val="•"/>
      <w:lvlJc w:val="left"/>
      <w:pPr>
        <w:tabs>
          <w:tab w:val="num" w:pos="3600"/>
        </w:tabs>
        <w:ind w:left="3600" w:hanging="360"/>
      </w:pPr>
      <w:rPr>
        <w:rFonts w:ascii="Times New Roman" w:hAnsi="Times New Roman" w:hint="default"/>
      </w:rPr>
    </w:lvl>
    <w:lvl w:ilvl="5" w:tplc="2AA20CA2" w:tentative="1">
      <w:start w:val="1"/>
      <w:numFmt w:val="bullet"/>
      <w:lvlText w:val="•"/>
      <w:lvlJc w:val="left"/>
      <w:pPr>
        <w:tabs>
          <w:tab w:val="num" w:pos="4320"/>
        </w:tabs>
        <w:ind w:left="4320" w:hanging="360"/>
      </w:pPr>
      <w:rPr>
        <w:rFonts w:ascii="Times New Roman" w:hAnsi="Times New Roman" w:hint="default"/>
      </w:rPr>
    </w:lvl>
    <w:lvl w:ilvl="6" w:tplc="24E844AE" w:tentative="1">
      <w:start w:val="1"/>
      <w:numFmt w:val="bullet"/>
      <w:lvlText w:val="•"/>
      <w:lvlJc w:val="left"/>
      <w:pPr>
        <w:tabs>
          <w:tab w:val="num" w:pos="5040"/>
        </w:tabs>
        <w:ind w:left="5040" w:hanging="360"/>
      </w:pPr>
      <w:rPr>
        <w:rFonts w:ascii="Times New Roman" w:hAnsi="Times New Roman" w:hint="default"/>
      </w:rPr>
    </w:lvl>
    <w:lvl w:ilvl="7" w:tplc="37FE7AF0" w:tentative="1">
      <w:start w:val="1"/>
      <w:numFmt w:val="bullet"/>
      <w:lvlText w:val="•"/>
      <w:lvlJc w:val="left"/>
      <w:pPr>
        <w:tabs>
          <w:tab w:val="num" w:pos="5760"/>
        </w:tabs>
        <w:ind w:left="5760" w:hanging="360"/>
      </w:pPr>
      <w:rPr>
        <w:rFonts w:ascii="Times New Roman" w:hAnsi="Times New Roman" w:hint="default"/>
      </w:rPr>
    </w:lvl>
    <w:lvl w:ilvl="8" w:tplc="AEA0C924" w:tentative="1">
      <w:start w:val="1"/>
      <w:numFmt w:val="bullet"/>
      <w:lvlText w:val="•"/>
      <w:lvlJc w:val="left"/>
      <w:pPr>
        <w:tabs>
          <w:tab w:val="num" w:pos="6480"/>
        </w:tabs>
        <w:ind w:left="6480" w:hanging="360"/>
      </w:pPr>
      <w:rPr>
        <w:rFonts w:ascii="Times New Roman" w:hAnsi="Times New Roman" w:hint="default"/>
      </w:rPr>
    </w:lvl>
  </w:abstractNum>
  <w:abstractNum w:abstractNumId="2">
    <w:nsid w:val="4C6D260A"/>
    <w:multiLevelType w:val="hybridMultilevel"/>
    <w:tmpl w:val="3142FCC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nsid w:val="4FCF00F4"/>
    <w:multiLevelType w:val="hybridMultilevel"/>
    <w:tmpl w:val="775ED3D0"/>
    <w:lvl w:ilvl="0" w:tplc="7EDA06CC">
      <w:start w:val="1"/>
      <w:numFmt w:val="bullet"/>
      <w:lvlText w:val="•"/>
      <w:lvlJc w:val="left"/>
      <w:pPr>
        <w:tabs>
          <w:tab w:val="num" w:pos="720"/>
        </w:tabs>
        <w:ind w:left="720" w:hanging="360"/>
      </w:pPr>
      <w:rPr>
        <w:rFonts w:ascii="Times New Roman" w:hAnsi="Times New Roman" w:hint="default"/>
      </w:rPr>
    </w:lvl>
    <w:lvl w:ilvl="1" w:tplc="FE70DD24">
      <w:start w:val="242"/>
      <w:numFmt w:val="bullet"/>
      <w:lvlText w:val="–"/>
      <w:lvlJc w:val="left"/>
      <w:pPr>
        <w:tabs>
          <w:tab w:val="num" w:pos="1440"/>
        </w:tabs>
        <w:ind w:left="1440" w:hanging="360"/>
      </w:pPr>
      <w:rPr>
        <w:rFonts w:ascii="Times New Roman" w:hAnsi="Times New Roman" w:hint="default"/>
      </w:rPr>
    </w:lvl>
    <w:lvl w:ilvl="2" w:tplc="2E06E102" w:tentative="1">
      <w:start w:val="1"/>
      <w:numFmt w:val="bullet"/>
      <w:lvlText w:val="•"/>
      <w:lvlJc w:val="left"/>
      <w:pPr>
        <w:tabs>
          <w:tab w:val="num" w:pos="2160"/>
        </w:tabs>
        <w:ind w:left="2160" w:hanging="360"/>
      </w:pPr>
      <w:rPr>
        <w:rFonts w:ascii="Times New Roman" w:hAnsi="Times New Roman" w:hint="default"/>
      </w:rPr>
    </w:lvl>
    <w:lvl w:ilvl="3" w:tplc="99E46F92" w:tentative="1">
      <w:start w:val="1"/>
      <w:numFmt w:val="bullet"/>
      <w:lvlText w:val="•"/>
      <w:lvlJc w:val="left"/>
      <w:pPr>
        <w:tabs>
          <w:tab w:val="num" w:pos="2880"/>
        </w:tabs>
        <w:ind w:left="2880" w:hanging="360"/>
      </w:pPr>
      <w:rPr>
        <w:rFonts w:ascii="Times New Roman" w:hAnsi="Times New Roman" w:hint="default"/>
      </w:rPr>
    </w:lvl>
    <w:lvl w:ilvl="4" w:tplc="A1FCF21E" w:tentative="1">
      <w:start w:val="1"/>
      <w:numFmt w:val="bullet"/>
      <w:lvlText w:val="•"/>
      <w:lvlJc w:val="left"/>
      <w:pPr>
        <w:tabs>
          <w:tab w:val="num" w:pos="3600"/>
        </w:tabs>
        <w:ind w:left="3600" w:hanging="360"/>
      </w:pPr>
      <w:rPr>
        <w:rFonts w:ascii="Times New Roman" w:hAnsi="Times New Roman" w:hint="default"/>
      </w:rPr>
    </w:lvl>
    <w:lvl w:ilvl="5" w:tplc="EF380160" w:tentative="1">
      <w:start w:val="1"/>
      <w:numFmt w:val="bullet"/>
      <w:lvlText w:val="•"/>
      <w:lvlJc w:val="left"/>
      <w:pPr>
        <w:tabs>
          <w:tab w:val="num" w:pos="4320"/>
        </w:tabs>
        <w:ind w:left="4320" w:hanging="360"/>
      </w:pPr>
      <w:rPr>
        <w:rFonts w:ascii="Times New Roman" w:hAnsi="Times New Roman" w:hint="default"/>
      </w:rPr>
    </w:lvl>
    <w:lvl w:ilvl="6" w:tplc="00BC6DE4" w:tentative="1">
      <w:start w:val="1"/>
      <w:numFmt w:val="bullet"/>
      <w:lvlText w:val="•"/>
      <w:lvlJc w:val="left"/>
      <w:pPr>
        <w:tabs>
          <w:tab w:val="num" w:pos="5040"/>
        </w:tabs>
        <w:ind w:left="5040" w:hanging="360"/>
      </w:pPr>
      <w:rPr>
        <w:rFonts w:ascii="Times New Roman" w:hAnsi="Times New Roman" w:hint="default"/>
      </w:rPr>
    </w:lvl>
    <w:lvl w:ilvl="7" w:tplc="2C783D8E" w:tentative="1">
      <w:start w:val="1"/>
      <w:numFmt w:val="bullet"/>
      <w:lvlText w:val="•"/>
      <w:lvlJc w:val="left"/>
      <w:pPr>
        <w:tabs>
          <w:tab w:val="num" w:pos="5760"/>
        </w:tabs>
        <w:ind w:left="5760" w:hanging="360"/>
      </w:pPr>
      <w:rPr>
        <w:rFonts w:ascii="Times New Roman" w:hAnsi="Times New Roman" w:hint="default"/>
      </w:rPr>
    </w:lvl>
    <w:lvl w:ilvl="8" w:tplc="E23C9A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55AC65EF"/>
    <w:multiLevelType w:val="hybridMultilevel"/>
    <w:tmpl w:val="A05089B6"/>
    <w:lvl w:ilvl="0" w:tplc="8F6811B6">
      <w:start w:val="1"/>
      <w:numFmt w:val="bullet"/>
      <w:lvlText w:val="•"/>
      <w:lvlJc w:val="left"/>
      <w:pPr>
        <w:tabs>
          <w:tab w:val="num" w:pos="720"/>
        </w:tabs>
        <w:ind w:left="720" w:hanging="360"/>
      </w:pPr>
      <w:rPr>
        <w:rFonts w:ascii="Times New Roman" w:hAnsi="Times New Roman" w:hint="default"/>
      </w:rPr>
    </w:lvl>
    <w:lvl w:ilvl="1" w:tplc="BB82F2B8" w:tentative="1">
      <w:start w:val="1"/>
      <w:numFmt w:val="bullet"/>
      <w:lvlText w:val="•"/>
      <w:lvlJc w:val="left"/>
      <w:pPr>
        <w:tabs>
          <w:tab w:val="num" w:pos="1440"/>
        </w:tabs>
        <w:ind w:left="1440" w:hanging="360"/>
      </w:pPr>
      <w:rPr>
        <w:rFonts w:ascii="Times New Roman" w:hAnsi="Times New Roman" w:hint="default"/>
      </w:rPr>
    </w:lvl>
    <w:lvl w:ilvl="2" w:tplc="0F56CAB2" w:tentative="1">
      <w:start w:val="1"/>
      <w:numFmt w:val="bullet"/>
      <w:lvlText w:val="•"/>
      <w:lvlJc w:val="left"/>
      <w:pPr>
        <w:tabs>
          <w:tab w:val="num" w:pos="2160"/>
        </w:tabs>
        <w:ind w:left="2160" w:hanging="360"/>
      </w:pPr>
      <w:rPr>
        <w:rFonts w:ascii="Times New Roman" w:hAnsi="Times New Roman" w:hint="default"/>
      </w:rPr>
    </w:lvl>
    <w:lvl w:ilvl="3" w:tplc="AB8CB9FC" w:tentative="1">
      <w:start w:val="1"/>
      <w:numFmt w:val="bullet"/>
      <w:lvlText w:val="•"/>
      <w:lvlJc w:val="left"/>
      <w:pPr>
        <w:tabs>
          <w:tab w:val="num" w:pos="2880"/>
        </w:tabs>
        <w:ind w:left="2880" w:hanging="360"/>
      </w:pPr>
      <w:rPr>
        <w:rFonts w:ascii="Times New Roman" w:hAnsi="Times New Roman" w:hint="default"/>
      </w:rPr>
    </w:lvl>
    <w:lvl w:ilvl="4" w:tplc="74566882" w:tentative="1">
      <w:start w:val="1"/>
      <w:numFmt w:val="bullet"/>
      <w:lvlText w:val="•"/>
      <w:lvlJc w:val="left"/>
      <w:pPr>
        <w:tabs>
          <w:tab w:val="num" w:pos="3600"/>
        </w:tabs>
        <w:ind w:left="3600" w:hanging="360"/>
      </w:pPr>
      <w:rPr>
        <w:rFonts w:ascii="Times New Roman" w:hAnsi="Times New Roman" w:hint="default"/>
      </w:rPr>
    </w:lvl>
    <w:lvl w:ilvl="5" w:tplc="E3D898EA" w:tentative="1">
      <w:start w:val="1"/>
      <w:numFmt w:val="bullet"/>
      <w:lvlText w:val="•"/>
      <w:lvlJc w:val="left"/>
      <w:pPr>
        <w:tabs>
          <w:tab w:val="num" w:pos="4320"/>
        </w:tabs>
        <w:ind w:left="4320" w:hanging="360"/>
      </w:pPr>
      <w:rPr>
        <w:rFonts w:ascii="Times New Roman" w:hAnsi="Times New Roman" w:hint="default"/>
      </w:rPr>
    </w:lvl>
    <w:lvl w:ilvl="6" w:tplc="F8EE7852" w:tentative="1">
      <w:start w:val="1"/>
      <w:numFmt w:val="bullet"/>
      <w:lvlText w:val="•"/>
      <w:lvlJc w:val="left"/>
      <w:pPr>
        <w:tabs>
          <w:tab w:val="num" w:pos="5040"/>
        </w:tabs>
        <w:ind w:left="5040" w:hanging="360"/>
      </w:pPr>
      <w:rPr>
        <w:rFonts w:ascii="Times New Roman" w:hAnsi="Times New Roman" w:hint="default"/>
      </w:rPr>
    </w:lvl>
    <w:lvl w:ilvl="7" w:tplc="7B26D498" w:tentative="1">
      <w:start w:val="1"/>
      <w:numFmt w:val="bullet"/>
      <w:lvlText w:val="•"/>
      <w:lvlJc w:val="left"/>
      <w:pPr>
        <w:tabs>
          <w:tab w:val="num" w:pos="5760"/>
        </w:tabs>
        <w:ind w:left="5760" w:hanging="360"/>
      </w:pPr>
      <w:rPr>
        <w:rFonts w:ascii="Times New Roman" w:hAnsi="Times New Roman" w:hint="default"/>
      </w:rPr>
    </w:lvl>
    <w:lvl w:ilvl="8" w:tplc="4A8E901E" w:tentative="1">
      <w:start w:val="1"/>
      <w:numFmt w:val="bullet"/>
      <w:lvlText w:val="•"/>
      <w:lvlJc w:val="left"/>
      <w:pPr>
        <w:tabs>
          <w:tab w:val="num" w:pos="6480"/>
        </w:tabs>
        <w:ind w:left="6480" w:hanging="360"/>
      </w:pPr>
      <w:rPr>
        <w:rFonts w:ascii="Times New Roman" w:hAnsi="Times New Roman" w:hint="default"/>
      </w:rPr>
    </w:lvl>
  </w:abstractNum>
  <w:abstractNum w:abstractNumId="5">
    <w:nsid w:val="5AD14127"/>
    <w:multiLevelType w:val="hybridMultilevel"/>
    <w:tmpl w:val="5F0003B4"/>
    <w:lvl w:ilvl="0" w:tplc="5CACA89C">
      <w:start w:val="1"/>
      <w:numFmt w:val="bullet"/>
      <w:lvlText w:val="•"/>
      <w:lvlJc w:val="left"/>
      <w:pPr>
        <w:tabs>
          <w:tab w:val="num" w:pos="720"/>
        </w:tabs>
        <w:ind w:left="720" w:hanging="360"/>
      </w:pPr>
      <w:rPr>
        <w:rFonts w:ascii="Times New Roman" w:hAnsi="Times New Roman" w:hint="default"/>
      </w:rPr>
    </w:lvl>
    <w:lvl w:ilvl="1" w:tplc="E7682CCE">
      <w:start w:val="242"/>
      <w:numFmt w:val="bullet"/>
      <w:lvlText w:val="–"/>
      <w:lvlJc w:val="left"/>
      <w:pPr>
        <w:tabs>
          <w:tab w:val="num" w:pos="1440"/>
        </w:tabs>
        <w:ind w:left="1440" w:hanging="360"/>
      </w:pPr>
      <w:rPr>
        <w:rFonts w:ascii="Times New Roman" w:hAnsi="Times New Roman" w:hint="default"/>
      </w:rPr>
    </w:lvl>
    <w:lvl w:ilvl="2" w:tplc="41642D5E" w:tentative="1">
      <w:start w:val="1"/>
      <w:numFmt w:val="bullet"/>
      <w:lvlText w:val="•"/>
      <w:lvlJc w:val="left"/>
      <w:pPr>
        <w:tabs>
          <w:tab w:val="num" w:pos="2160"/>
        </w:tabs>
        <w:ind w:left="2160" w:hanging="360"/>
      </w:pPr>
      <w:rPr>
        <w:rFonts w:ascii="Times New Roman" w:hAnsi="Times New Roman" w:hint="default"/>
      </w:rPr>
    </w:lvl>
    <w:lvl w:ilvl="3" w:tplc="E88014BA" w:tentative="1">
      <w:start w:val="1"/>
      <w:numFmt w:val="bullet"/>
      <w:lvlText w:val="•"/>
      <w:lvlJc w:val="left"/>
      <w:pPr>
        <w:tabs>
          <w:tab w:val="num" w:pos="2880"/>
        </w:tabs>
        <w:ind w:left="2880" w:hanging="360"/>
      </w:pPr>
      <w:rPr>
        <w:rFonts w:ascii="Times New Roman" w:hAnsi="Times New Roman" w:hint="default"/>
      </w:rPr>
    </w:lvl>
    <w:lvl w:ilvl="4" w:tplc="8BC0B7E4" w:tentative="1">
      <w:start w:val="1"/>
      <w:numFmt w:val="bullet"/>
      <w:lvlText w:val="•"/>
      <w:lvlJc w:val="left"/>
      <w:pPr>
        <w:tabs>
          <w:tab w:val="num" w:pos="3600"/>
        </w:tabs>
        <w:ind w:left="3600" w:hanging="360"/>
      </w:pPr>
      <w:rPr>
        <w:rFonts w:ascii="Times New Roman" w:hAnsi="Times New Roman" w:hint="default"/>
      </w:rPr>
    </w:lvl>
    <w:lvl w:ilvl="5" w:tplc="31109894" w:tentative="1">
      <w:start w:val="1"/>
      <w:numFmt w:val="bullet"/>
      <w:lvlText w:val="•"/>
      <w:lvlJc w:val="left"/>
      <w:pPr>
        <w:tabs>
          <w:tab w:val="num" w:pos="4320"/>
        </w:tabs>
        <w:ind w:left="4320" w:hanging="360"/>
      </w:pPr>
      <w:rPr>
        <w:rFonts w:ascii="Times New Roman" w:hAnsi="Times New Roman" w:hint="default"/>
      </w:rPr>
    </w:lvl>
    <w:lvl w:ilvl="6" w:tplc="CB66942A" w:tentative="1">
      <w:start w:val="1"/>
      <w:numFmt w:val="bullet"/>
      <w:lvlText w:val="•"/>
      <w:lvlJc w:val="left"/>
      <w:pPr>
        <w:tabs>
          <w:tab w:val="num" w:pos="5040"/>
        </w:tabs>
        <w:ind w:left="5040" w:hanging="360"/>
      </w:pPr>
      <w:rPr>
        <w:rFonts w:ascii="Times New Roman" w:hAnsi="Times New Roman" w:hint="default"/>
      </w:rPr>
    </w:lvl>
    <w:lvl w:ilvl="7" w:tplc="7CCAAE7C" w:tentative="1">
      <w:start w:val="1"/>
      <w:numFmt w:val="bullet"/>
      <w:lvlText w:val="•"/>
      <w:lvlJc w:val="left"/>
      <w:pPr>
        <w:tabs>
          <w:tab w:val="num" w:pos="5760"/>
        </w:tabs>
        <w:ind w:left="5760" w:hanging="360"/>
      </w:pPr>
      <w:rPr>
        <w:rFonts w:ascii="Times New Roman" w:hAnsi="Times New Roman" w:hint="default"/>
      </w:rPr>
    </w:lvl>
    <w:lvl w:ilvl="8" w:tplc="77F459B4" w:tentative="1">
      <w:start w:val="1"/>
      <w:numFmt w:val="bullet"/>
      <w:lvlText w:val="•"/>
      <w:lvlJc w:val="left"/>
      <w:pPr>
        <w:tabs>
          <w:tab w:val="num" w:pos="6480"/>
        </w:tabs>
        <w:ind w:left="6480" w:hanging="360"/>
      </w:pPr>
      <w:rPr>
        <w:rFonts w:ascii="Times New Roman" w:hAnsi="Times New Roman" w:hint="default"/>
      </w:rPr>
    </w:lvl>
  </w:abstractNum>
  <w:abstractNum w:abstractNumId="6">
    <w:nsid w:val="737771BA"/>
    <w:multiLevelType w:val="hybridMultilevel"/>
    <w:tmpl w:val="639CED82"/>
    <w:lvl w:ilvl="0" w:tplc="3880D2AE">
      <w:start w:val="1"/>
      <w:numFmt w:val="bullet"/>
      <w:lvlText w:val="•"/>
      <w:lvlJc w:val="left"/>
      <w:pPr>
        <w:tabs>
          <w:tab w:val="num" w:pos="720"/>
        </w:tabs>
        <w:ind w:left="720" w:hanging="360"/>
      </w:pPr>
      <w:rPr>
        <w:rFonts w:ascii="Times New Roman" w:hAnsi="Times New Roman" w:hint="default"/>
      </w:rPr>
    </w:lvl>
    <w:lvl w:ilvl="1" w:tplc="F3A49978" w:tentative="1">
      <w:start w:val="1"/>
      <w:numFmt w:val="bullet"/>
      <w:lvlText w:val="•"/>
      <w:lvlJc w:val="left"/>
      <w:pPr>
        <w:tabs>
          <w:tab w:val="num" w:pos="1440"/>
        </w:tabs>
        <w:ind w:left="1440" w:hanging="360"/>
      </w:pPr>
      <w:rPr>
        <w:rFonts w:ascii="Times New Roman" w:hAnsi="Times New Roman" w:hint="default"/>
      </w:rPr>
    </w:lvl>
    <w:lvl w:ilvl="2" w:tplc="F7AAF5AC" w:tentative="1">
      <w:start w:val="1"/>
      <w:numFmt w:val="bullet"/>
      <w:lvlText w:val="•"/>
      <w:lvlJc w:val="left"/>
      <w:pPr>
        <w:tabs>
          <w:tab w:val="num" w:pos="2160"/>
        </w:tabs>
        <w:ind w:left="2160" w:hanging="360"/>
      </w:pPr>
      <w:rPr>
        <w:rFonts w:ascii="Times New Roman" w:hAnsi="Times New Roman" w:hint="default"/>
      </w:rPr>
    </w:lvl>
    <w:lvl w:ilvl="3" w:tplc="59C2E4E2" w:tentative="1">
      <w:start w:val="1"/>
      <w:numFmt w:val="bullet"/>
      <w:lvlText w:val="•"/>
      <w:lvlJc w:val="left"/>
      <w:pPr>
        <w:tabs>
          <w:tab w:val="num" w:pos="2880"/>
        </w:tabs>
        <w:ind w:left="2880" w:hanging="360"/>
      </w:pPr>
      <w:rPr>
        <w:rFonts w:ascii="Times New Roman" w:hAnsi="Times New Roman" w:hint="default"/>
      </w:rPr>
    </w:lvl>
    <w:lvl w:ilvl="4" w:tplc="6BDEA5D4" w:tentative="1">
      <w:start w:val="1"/>
      <w:numFmt w:val="bullet"/>
      <w:lvlText w:val="•"/>
      <w:lvlJc w:val="left"/>
      <w:pPr>
        <w:tabs>
          <w:tab w:val="num" w:pos="3600"/>
        </w:tabs>
        <w:ind w:left="3600" w:hanging="360"/>
      </w:pPr>
      <w:rPr>
        <w:rFonts w:ascii="Times New Roman" w:hAnsi="Times New Roman" w:hint="default"/>
      </w:rPr>
    </w:lvl>
    <w:lvl w:ilvl="5" w:tplc="2BA23DD4" w:tentative="1">
      <w:start w:val="1"/>
      <w:numFmt w:val="bullet"/>
      <w:lvlText w:val="•"/>
      <w:lvlJc w:val="left"/>
      <w:pPr>
        <w:tabs>
          <w:tab w:val="num" w:pos="4320"/>
        </w:tabs>
        <w:ind w:left="4320" w:hanging="360"/>
      </w:pPr>
      <w:rPr>
        <w:rFonts w:ascii="Times New Roman" w:hAnsi="Times New Roman" w:hint="default"/>
      </w:rPr>
    </w:lvl>
    <w:lvl w:ilvl="6" w:tplc="7B1AF028" w:tentative="1">
      <w:start w:val="1"/>
      <w:numFmt w:val="bullet"/>
      <w:lvlText w:val="•"/>
      <w:lvlJc w:val="left"/>
      <w:pPr>
        <w:tabs>
          <w:tab w:val="num" w:pos="5040"/>
        </w:tabs>
        <w:ind w:left="5040" w:hanging="360"/>
      </w:pPr>
      <w:rPr>
        <w:rFonts w:ascii="Times New Roman" w:hAnsi="Times New Roman" w:hint="default"/>
      </w:rPr>
    </w:lvl>
    <w:lvl w:ilvl="7" w:tplc="F724E610" w:tentative="1">
      <w:start w:val="1"/>
      <w:numFmt w:val="bullet"/>
      <w:lvlText w:val="•"/>
      <w:lvlJc w:val="left"/>
      <w:pPr>
        <w:tabs>
          <w:tab w:val="num" w:pos="5760"/>
        </w:tabs>
        <w:ind w:left="5760" w:hanging="360"/>
      </w:pPr>
      <w:rPr>
        <w:rFonts w:ascii="Times New Roman" w:hAnsi="Times New Roman" w:hint="default"/>
      </w:rPr>
    </w:lvl>
    <w:lvl w:ilvl="8" w:tplc="6FD6050E"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4"/>
  </w:num>
  <w:num w:numId="3">
    <w:abstractNumId w:val="5"/>
  </w:num>
  <w:num w:numId="4">
    <w:abstractNumId w:val="0"/>
  </w:num>
  <w:num w:numId="5">
    <w:abstractNumId w:val="1"/>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E43"/>
    <w:rsid w:val="0003006C"/>
    <w:rsid w:val="0003091F"/>
    <w:rsid w:val="00030BDF"/>
    <w:rsid w:val="00035E8B"/>
    <w:rsid w:val="000401FC"/>
    <w:rsid w:val="00057369"/>
    <w:rsid w:val="000620EC"/>
    <w:rsid w:val="00085D32"/>
    <w:rsid w:val="00086B27"/>
    <w:rsid w:val="000D1B8C"/>
    <w:rsid w:val="000E66A9"/>
    <w:rsid w:val="001576CE"/>
    <w:rsid w:val="00182FA5"/>
    <w:rsid w:val="001846AC"/>
    <w:rsid w:val="001B75F8"/>
    <w:rsid w:val="001D57EB"/>
    <w:rsid w:val="001E1A2B"/>
    <w:rsid w:val="001F00C4"/>
    <w:rsid w:val="0023227F"/>
    <w:rsid w:val="002349B9"/>
    <w:rsid w:val="002655E5"/>
    <w:rsid w:val="00272012"/>
    <w:rsid w:val="00277607"/>
    <w:rsid w:val="002B0441"/>
    <w:rsid w:val="002B6F99"/>
    <w:rsid w:val="002C5250"/>
    <w:rsid w:val="002D222F"/>
    <w:rsid w:val="002E3285"/>
    <w:rsid w:val="002E7FF8"/>
    <w:rsid w:val="002F4A65"/>
    <w:rsid w:val="00326EC4"/>
    <w:rsid w:val="003361B9"/>
    <w:rsid w:val="00363A64"/>
    <w:rsid w:val="003D661C"/>
    <w:rsid w:val="00481DED"/>
    <w:rsid w:val="00485B9E"/>
    <w:rsid w:val="004A5BA5"/>
    <w:rsid w:val="004A77AD"/>
    <w:rsid w:val="004D79FF"/>
    <w:rsid w:val="004F536C"/>
    <w:rsid w:val="005041E4"/>
    <w:rsid w:val="005111BE"/>
    <w:rsid w:val="00522FE3"/>
    <w:rsid w:val="005737D5"/>
    <w:rsid w:val="0058212E"/>
    <w:rsid w:val="00595EF2"/>
    <w:rsid w:val="005A0B44"/>
    <w:rsid w:val="005A4C6C"/>
    <w:rsid w:val="005C1D79"/>
    <w:rsid w:val="005D6C43"/>
    <w:rsid w:val="005D7D35"/>
    <w:rsid w:val="005E56D4"/>
    <w:rsid w:val="005E58F4"/>
    <w:rsid w:val="005F311A"/>
    <w:rsid w:val="00614388"/>
    <w:rsid w:val="00617369"/>
    <w:rsid w:val="00625006"/>
    <w:rsid w:val="00665381"/>
    <w:rsid w:val="00667E1A"/>
    <w:rsid w:val="00684998"/>
    <w:rsid w:val="006A096F"/>
    <w:rsid w:val="006F0C2B"/>
    <w:rsid w:val="006F30C3"/>
    <w:rsid w:val="007439F9"/>
    <w:rsid w:val="007557C2"/>
    <w:rsid w:val="00767091"/>
    <w:rsid w:val="007B667A"/>
    <w:rsid w:val="007E5DE7"/>
    <w:rsid w:val="007F611D"/>
    <w:rsid w:val="00810D14"/>
    <w:rsid w:val="00857500"/>
    <w:rsid w:val="008D4CF7"/>
    <w:rsid w:val="00911C63"/>
    <w:rsid w:val="009408A3"/>
    <w:rsid w:val="0095187F"/>
    <w:rsid w:val="00954E21"/>
    <w:rsid w:val="009607C2"/>
    <w:rsid w:val="00982F7B"/>
    <w:rsid w:val="009C085F"/>
    <w:rsid w:val="009C4F71"/>
    <w:rsid w:val="00A03220"/>
    <w:rsid w:val="00A24967"/>
    <w:rsid w:val="00A30E95"/>
    <w:rsid w:val="00A4310B"/>
    <w:rsid w:val="00A51E43"/>
    <w:rsid w:val="00A8183D"/>
    <w:rsid w:val="00A840E7"/>
    <w:rsid w:val="00AA4936"/>
    <w:rsid w:val="00AD5648"/>
    <w:rsid w:val="00B148EE"/>
    <w:rsid w:val="00B23923"/>
    <w:rsid w:val="00B41DEA"/>
    <w:rsid w:val="00B518AC"/>
    <w:rsid w:val="00B632F6"/>
    <w:rsid w:val="00B707E8"/>
    <w:rsid w:val="00B7275C"/>
    <w:rsid w:val="00B7526C"/>
    <w:rsid w:val="00B80113"/>
    <w:rsid w:val="00B92597"/>
    <w:rsid w:val="00BA199C"/>
    <w:rsid w:val="00BA3F17"/>
    <w:rsid w:val="00BC0941"/>
    <w:rsid w:val="00BD2D95"/>
    <w:rsid w:val="00BF04A5"/>
    <w:rsid w:val="00BF526E"/>
    <w:rsid w:val="00C37B8A"/>
    <w:rsid w:val="00C456EA"/>
    <w:rsid w:val="00C45A47"/>
    <w:rsid w:val="00C477B1"/>
    <w:rsid w:val="00C62942"/>
    <w:rsid w:val="00C62E5F"/>
    <w:rsid w:val="00CB18E2"/>
    <w:rsid w:val="00CF07AF"/>
    <w:rsid w:val="00D10451"/>
    <w:rsid w:val="00D5030E"/>
    <w:rsid w:val="00D53E15"/>
    <w:rsid w:val="00D86C7F"/>
    <w:rsid w:val="00DA6965"/>
    <w:rsid w:val="00DB31A1"/>
    <w:rsid w:val="00DB3BF0"/>
    <w:rsid w:val="00DD4A3A"/>
    <w:rsid w:val="00DD4B00"/>
    <w:rsid w:val="00DD542D"/>
    <w:rsid w:val="00E9048C"/>
    <w:rsid w:val="00EA02F5"/>
    <w:rsid w:val="00EA06C2"/>
    <w:rsid w:val="00EE5DD1"/>
    <w:rsid w:val="00EF46D1"/>
    <w:rsid w:val="00EF4B12"/>
    <w:rsid w:val="00F042C8"/>
    <w:rsid w:val="00F127B7"/>
    <w:rsid w:val="00F20133"/>
    <w:rsid w:val="00F21810"/>
    <w:rsid w:val="00F506C1"/>
    <w:rsid w:val="00FA19BE"/>
    <w:rsid w:val="00FB1F1D"/>
    <w:rsid w:val="00FD754F"/>
    <w:rsid w:val="00FE7071"/>
    <w:rsid w:val="00FF7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1E43"/>
    <w:rPr>
      <w:rFonts w:ascii="Calibri" w:eastAsia="Calibri" w:hAnsi="Calibri"/>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C37B8A"/>
    <w:pPr>
      <w:tabs>
        <w:tab w:val="center" w:pos="4320"/>
        <w:tab w:val="right" w:pos="8640"/>
      </w:tabs>
    </w:pPr>
  </w:style>
  <w:style w:type="character" w:styleId="PageNumber">
    <w:name w:val="page number"/>
    <w:basedOn w:val="DefaultParagraphFont"/>
    <w:rsid w:val="00C37B8A"/>
  </w:style>
  <w:style w:type="character" w:styleId="CommentReference">
    <w:name w:val="annotation reference"/>
    <w:semiHidden/>
    <w:rsid w:val="005A0B44"/>
    <w:rPr>
      <w:sz w:val="16"/>
      <w:szCs w:val="16"/>
    </w:rPr>
  </w:style>
  <w:style w:type="paragraph" w:styleId="CommentText">
    <w:name w:val="annotation text"/>
    <w:basedOn w:val="Normal"/>
    <w:semiHidden/>
    <w:rsid w:val="005A0B44"/>
    <w:rPr>
      <w:sz w:val="20"/>
      <w:szCs w:val="20"/>
    </w:rPr>
  </w:style>
  <w:style w:type="paragraph" w:styleId="BalloonText">
    <w:name w:val="Balloon Text"/>
    <w:basedOn w:val="Normal"/>
    <w:semiHidden/>
    <w:rsid w:val="005A0B44"/>
    <w:rPr>
      <w:rFonts w:ascii="Tahoma" w:hAnsi="Tahoma" w:cs="Tahoma"/>
      <w:sz w:val="16"/>
      <w:szCs w:val="16"/>
    </w:rPr>
  </w:style>
  <w:style w:type="paragraph" w:styleId="Header">
    <w:name w:val="header"/>
    <w:basedOn w:val="Normal"/>
    <w:rsid w:val="009C4F71"/>
    <w:pPr>
      <w:tabs>
        <w:tab w:val="center" w:pos="4320"/>
        <w:tab w:val="right" w:pos="8640"/>
      </w:tabs>
    </w:pPr>
    <w:rPr>
      <w:lang w:val="en-CA"/>
    </w:rPr>
  </w:style>
  <w:style w:type="character" w:styleId="Hyperlink">
    <w:name w:val="Hyperlink"/>
    <w:uiPriority w:val="99"/>
    <w:unhideWhenUsed/>
    <w:rsid w:val="00A51E43"/>
    <w:rPr>
      <w:color w:val="0000FF"/>
      <w:u w:val="single"/>
    </w:rPr>
  </w:style>
  <w:style w:type="paragraph" w:styleId="ListParagraph">
    <w:name w:val="List Paragraph"/>
    <w:basedOn w:val="Normal"/>
    <w:uiPriority w:val="34"/>
    <w:qFormat/>
    <w:rsid w:val="00A51E4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1E43"/>
    <w:rPr>
      <w:rFonts w:ascii="Calibri" w:eastAsia="Calibri" w:hAnsi="Calibri"/>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C37B8A"/>
    <w:pPr>
      <w:tabs>
        <w:tab w:val="center" w:pos="4320"/>
        <w:tab w:val="right" w:pos="8640"/>
      </w:tabs>
    </w:pPr>
  </w:style>
  <w:style w:type="character" w:styleId="PageNumber">
    <w:name w:val="page number"/>
    <w:basedOn w:val="DefaultParagraphFont"/>
    <w:rsid w:val="00C37B8A"/>
  </w:style>
  <w:style w:type="character" w:styleId="CommentReference">
    <w:name w:val="annotation reference"/>
    <w:semiHidden/>
    <w:rsid w:val="005A0B44"/>
    <w:rPr>
      <w:sz w:val="16"/>
      <w:szCs w:val="16"/>
    </w:rPr>
  </w:style>
  <w:style w:type="paragraph" w:styleId="CommentText">
    <w:name w:val="annotation text"/>
    <w:basedOn w:val="Normal"/>
    <w:semiHidden/>
    <w:rsid w:val="005A0B44"/>
    <w:rPr>
      <w:sz w:val="20"/>
      <w:szCs w:val="20"/>
    </w:rPr>
  </w:style>
  <w:style w:type="paragraph" w:styleId="BalloonText">
    <w:name w:val="Balloon Text"/>
    <w:basedOn w:val="Normal"/>
    <w:semiHidden/>
    <w:rsid w:val="005A0B44"/>
    <w:rPr>
      <w:rFonts w:ascii="Tahoma" w:hAnsi="Tahoma" w:cs="Tahoma"/>
      <w:sz w:val="16"/>
      <w:szCs w:val="16"/>
    </w:rPr>
  </w:style>
  <w:style w:type="paragraph" w:styleId="Header">
    <w:name w:val="header"/>
    <w:basedOn w:val="Normal"/>
    <w:rsid w:val="009C4F71"/>
    <w:pPr>
      <w:tabs>
        <w:tab w:val="center" w:pos="4320"/>
        <w:tab w:val="right" w:pos="8640"/>
      </w:tabs>
    </w:pPr>
    <w:rPr>
      <w:lang w:val="en-CA"/>
    </w:rPr>
  </w:style>
  <w:style w:type="character" w:styleId="Hyperlink">
    <w:name w:val="Hyperlink"/>
    <w:uiPriority w:val="99"/>
    <w:unhideWhenUsed/>
    <w:rsid w:val="00A51E43"/>
    <w:rPr>
      <w:color w:val="0000FF"/>
      <w:u w:val="single"/>
    </w:rPr>
  </w:style>
  <w:style w:type="paragraph" w:styleId="ListParagraph">
    <w:name w:val="List Paragraph"/>
    <w:basedOn w:val="Normal"/>
    <w:uiPriority w:val="34"/>
    <w:qFormat/>
    <w:rsid w:val="00A51E4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54868">
      <w:bodyDiv w:val="1"/>
      <w:marLeft w:val="0"/>
      <w:marRight w:val="0"/>
      <w:marTop w:val="0"/>
      <w:marBottom w:val="0"/>
      <w:divBdr>
        <w:top w:val="none" w:sz="0" w:space="0" w:color="auto"/>
        <w:left w:val="none" w:sz="0" w:space="0" w:color="auto"/>
        <w:bottom w:val="none" w:sz="0" w:space="0" w:color="auto"/>
        <w:right w:val="none" w:sz="0" w:space="0" w:color="auto"/>
      </w:divBdr>
      <w:divsChild>
        <w:div w:id="276256464">
          <w:marLeft w:val="0"/>
          <w:marRight w:val="0"/>
          <w:marTop w:val="0"/>
          <w:marBottom w:val="0"/>
          <w:divBdr>
            <w:top w:val="none" w:sz="0" w:space="0" w:color="auto"/>
            <w:left w:val="none" w:sz="0" w:space="0" w:color="auto"/>
            <w:bottom w:val="none" w:sz="0" w:space="0" w:color="auto"/>
            <w:right w:val="none" w:sz="0" w:space="0" w:color="auto"/>
          </w:divBdr>
        </w:div>
        <w:div w:id="1120344166">
          <w:marLeft w:val="0"/>
          <w:marRight w:val="0"/>
          <w:marTop w:val="0"/>
          <w:marBottom w:val="0"/>
          <w:divBdr>
            <w:top w:val="none" w:sz="0" w:space="0" w:color="auto"/>
            <w:left w:val="none" w:sz="0" w:space="0" w:color="auto"/>
            <w:bottom w:val="none" w:sz="0" w:space="0" w:color="auto"/>
            <w:right w:val="none" w:sz="0" w:space="0" w:color="auto"/>
          </w:divBdr>
        </w:div>
        <w:div w:id="1254171489">
          <w:marLeft w:val="0"/>
          <w:marRight w:val="0"/>
          <w:marTop w:val="0"/>
          <w:marBottom w:val="0"/>
          <w:divBdr>
            <w:top w:val="none" w:sz="0" w:space="0" w:color="auto"/>
            <w:left w:val="none" w:sz="0" w:space="0" w:color="auto"/>
            <w:bottom w:val="none" w:sz="0" w:space="0" w:color="auto"/>
            <w:right w:val="none" w:sz="0" w:space="0" w:color="auto"/>
          </w:divBdr>
        </w:div>
        <w:div w:id="1487744712">
          <w:marLeft w:val="0"/>
          <w:marRight w:val="0"/>
          <w:marTop w:val="0"/>
          <w:marBottom w:val="0"/>
          <w:divBdr>
            <w:top w:val="none" w:sz="0" w:space="0" w:color="auto"/>
            <w:left w:val="none" w:sz="0" w:space="0" w:color="auto"/>
            <w:bottom w:val="none" w:sz="0" w:space="0" w:color="auto"/>
            <w:right w:val="none" w:sz="0" w:space="0" w:color="auto"/>
          </w:divBdr>
        </w:div>
      </w:divsChild>
    </w:div>
    <w:div w:id="379715735">
      <w:bodyDiv w:val="1"/>
      <w:marLeft w:val="0"/>
      <w:marRight w:val="0"/>
      <w:marTop w:val="0"/>
      <w:marBottom w:val="0"/>
      <w:divBdr>
        <w:top w:val="none" w:sz="0" w:space="0" w:color="auto"/>
        <w:left w:val="none" w:sz="0" w:space="0" w:color="auto"/>
        <w:bottom w:val="none" w:sz="0" w:space="0" w:color="auto"/>
        <w:right w:val="none" w:sz="0" w:space="0" w:color="auto"/>
      </w:divBdr>
    </w:div>
    <w:div w:id="653489963">
      <w:bodyDiv w:val="1"/>
      <w:marLeft w:val="0"/>
      <w:marRight w:val="0"/>
      <w:marTop w:val="0"/>
      <w:marBottom w:val="0"/>
      <w:divBdr>
        <w:top w:val="none" w:sz="0" w:space="0" w:color="auto"/>
        <w:left w:val="none" w:sz="0" w:space="0" w:color="auto"/>
        <w:bottom w:val="none" w:sz="0" w:space="0" w:color="auto"/>
        <w:right w:val="none" w:sz="0" w:space="0" w:color="auto"/>
      </w:divBdr>
      <w:divsChild>
        <w:div w:id="1851750639">
          <w:marLeft w:val="0"/>
          <w:marRight w:val="0"/>
          <w:marTop w:val="0"/>
          <w:marBottom w:val="0"/>
          <w:divBdr>
            <w:top w:val="none" w:sz="0" w:space="0" w:color="auto"/>
            <w:left w:val="none" w:sz="0" w:space="0" w:color="auto"/>
            <w:bottom w:val="none" w:sz="0" w:space="0" w:color="auto"/>
            <w:right w:val="none" w:sz="0" w:space="0" w:color="auto"/>
          </w:divBdr>
          <w:divsChild>
            <w:div w:id="58526586">
              <w:marLeft w:val="0"/>
              <w:marRight w:val="0"/>
              <w:marTop w:val="0"/>
              <w:marBottom w:val="0"/>
              <w:divBdr>
                <w:top w:val="none" w:sz="0" w:space="0" w:color="auto"/>
                <w:left w:val="none" w:sz="0" w:space="0" w:color="auto"/>
                <w:bottom w:val="none" w:sz="0" w:space="0" w:color="auto"/>
                <w:right w:val="none" w:sz="0" w:space="0" w:color="auto"/>
              </w:divBdr>
            </w:div>
            <w:div w:id="144704479">
              <w:marLeft w:val="0"/>
              <w:marRight w:val="0"/>
              <w:marTop w:val="0"/>
              <w:marBottom w:val="0"/>
              <w:divBdr>
                <w:top w:val="none" w:sz="0" w:space="0" w:color="auto"/>
                <w:left w:val="none" w:sz="0" w:space="0" w:color="auto"/>
                <w:bottom w:val="none" w:sz="0" w:space="0" w:color="auto"/>
                <w:right w:val="none" w:sz="0" w:space="0" w:color="auto"/>
              </w:divBdr>
            </w:div>
            <w:div w:id="155623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974918">
      <w:bodyDiv w:val="1"/>
      <w:marLeft w:val="0"/>
      <w:marRight w:val="0"/>
      <w:marTop w:val="0"/>
      <w:marBottom w:val="0"/>
      <w:divBdr>
        <w:top w:val="none" w:sz="0" w:space="0" w:color="auto"/>
        <w:left w:val="none" w:sz="0" w:space="0" w:color="auto"/>
        <w:bottom w:val="none" w:sz="0" w:space="0" w:color="auto"/>
        <w:right w:val="none" w:sz="0" w:space="0" w:color="auto"/>
      </w:divBdr>
    </w:div>
    <w:div w:id="753933432">
      <w:bodyDiv w:val="1"/>
      <w:marLeft w:val="0"/>
      <w:marRight w:val="0"/>
      <w:marTop w:val="0"/>
      <w:marBottom w:val="0"/>
      <w:divBdr>
        <w:top w:val="none" w:sz="0" w:space="0" w:color="auto"/>
        <w:left w:val="none" w:sz="0" w:space="0" w:color="auto"/>
        <w:bottom w:val="none" w:sz="0" w:space="0" w:color="auto"/>
        <w:right w:val="none" w:sz="0" w:space="0" w:color="auto"/>
      </w:divBdr>
      <w:divsChild>
        <w:div w:id="1118262736">
          <w:marLeft w:val="0"/>
          <w:marRight w:val="0"/>
          <w:marTop w:val="0"/>
          <w:marBottom w:val="0"/>
          <w:divBdr>
            <w:top w:val="none" w:sz="0" w:space="0" w:color="auto"/>
            <w:left w:val="none" w:sz="0" w:space="0" w:color="auto"/>
            <w:bottom w:val="none" w:sz="0" w:space="0" w:color="auto"/>
            <w:right w:val="none" w:sz="0" w:space="0" w:color="auto"/>
          </w:divBdr>
          <w:divsChild>
            <w:div w:id="34041694">
              <w:marLeft w:val="0"/>
              <w:marRight w:val="0"/>
              <w:marTop w:val="0"/>
              <w:marBottom w:val="0"/>
              <w:divBdr>
                <w:top w:val="none" w:sz="0" w:space="0" w:color="auto"/>
                <w:left w:val="none" w:sz="0" w:space="0" w:color="auto"/>
                <w:bottom w:val="none" w:sz="0" w:space="0" w:color="auto"/>
                <w:right w:val="none" w:sz="0" w:space="0" w:color="auto"/>
              </w:divBdr>
            </w:div>
            <w:div w:id="150491429">
              <w:marLeft w:val="0"/>
              <w:marRight w:val="0"/>
              <w:marTop w:val="0"/>
              <w:marBottom w:val="0"/>
              <w:divBdr>
                <w:top w:val="none" w:sz="0" w:space="0" w:color="auto"/>
                <w:left w:val="none" w:sz="0" w:space="0" w:color="auto"/>
                <w:bottom w:val="none" w:sz="0" w:space="0" w:color="auto"/>
                <w:right w:val="none" w:sz="0" w:space="0" w:color="auto"/>
              </w:divBdr>
            </w:div>
            <w:div w:id="192112425">
              <w:marLeft w:val="0"/>
              <w:marRight w:val="0"/>
              <w:marTop w:val="0"/>
              <w:marBottom w:val="0"/>
              <w:divBdr>
                <w:top w:val="none" w:sz="0" w:space="0" w:color="auto"/>
                <w:left w:val="none" w:sz="0" w:space="0" w:color="auto"/>
                <w:bottom w:val="none" w:sz="0" w:space="0" w:color="auto"/>
                <w:right w:val="none" w:sz="0" w:space="0" w:color="auto"/>
              </w:divBdr>
            </w:div>
            <w:div w:id="193857292">
              <w:marLeft w:val="0"/>
              <w:marRight w:val="0"/>
              <w:marTop w:val="0"/>
              <w:marBottom w:val="0"/>
              <w:divBdr>
                <w:top w:val="none" w:sz="0" w:space="0" w:color="auto"/>
                <w:left w:val="none" w:sz="0" w:space="0" w:color="auto"/>
                <w:bottom w:val="none" w:sz="0" w:space="0" w:color="auto"/>
                <w:right w:val="none" w:sz="0" w:space="0" w:color="auto"/>
              </w:divBdr>
            </w:div>
            <w:div w:id="214318362">
              <w:marLeft w:val="0"/>
              <w:marRight w:val="0"/>
              <w:marTop w:val="0"/>
              <w:marBottom w:val="0"/>
              <w:divBdr>
                <w:top w:val="none" w:sz="0" w:space="0" w:color="auto"/>
                <w:left w:val="none" w:sz="0" w:space="0" w:color="auto"/>
                <w:bottom w:val="none" w:sz="0" w:space="0" w:color="auto"/>
                <w:right w:val="none" w:sz="0" w:space="0" w:color="auto"/>
              </w:divBdr>
            </w:div>
            <w:div w:id="436752998">
              <w:marLeft w:val="0"/>
              <w:marRight w:val="0"/>
              <w:marTop w:val="0"/>
              <w:marBottom w:val="0"/>
              <w:divBdr>
                <w:top w:val="none" w:sz="0" w:space="0" w:color="auto"/>
                <w:left w:val="none" w:sz="0" w:space="0" w:color="auto"/>
                <w:bottom w:val="none" w:sz="0" w:space="0" w:color="auto"/>
                <w:right w:val="none" w:sz="0" w:space="0" w:color="auto"/>
              </w:divBdr>
            </w:div>
            <w:div w:id="599947339">
              <w:marLeft w:val="0"/>
              <w:marRight w:val="0"/>
              <w:marTop w:val="0"/>
              <w:marBottom w:val="0"/>
              <w:divBdr>
                <w:top w:val="none" w:sz="0" w:space="0" w:color="auto"/>
                <w:left w:val="none" w:sz="0" w:space="0" w:color="auto"/>
                <w:bottom w:val="none" w:sz="0" w:space="0" w:color="auto"/>
                <w:right w:val="none" w:sz="0" w:space="0" w:color="auto"/>
              </w:divBdr>
            </w:div>
            <w:div w:id="693112036">
              <w:marLeft w:val="0"/>
              <w:marRight w:val="0"/>
              <w:marTop w:val="0"/>
              <w:marBottom w:val="0"/>
              <w:divBdr>
                <w:top w:val="none" w:sz="0" w:space="0" w:color="auto"/>
                <w:left w:val="none" w:sz="0" w:space="0" w:color="auto"/>
                <w:bottom w:val="none" w:sz="0" w:space="0" w:color="auto"/>
                <w:right w:val="none" w:sz="0" w:space="0" w:color="auto"/>
              </w:divBdr>
            </w:div>
            <w:div w:id="926812536">
              <w:marLeft w:val="0"/>
              <w:marRight w:val="0"/>
              <w:marTop w:val="0"/>
              <w:marBottom w:val="0"/>
              <w:divBdr>
                <w:top w:val="none" w:sz="0" w:space="0" w:color="auto"/>
                <w:left w:val="none" w:sz="0" w:space="0" w:color="auto"/>
                <w:bottom w:val="none" w:sz="0" w:space="0" w:color="auto"/>
                <w:right w:val="none" w:sz="0" w:space="0" w:color="auto"/>
              </w:divBdr>
            </w:div>
            <w:div w:id="1115246729">
              <w:marLeft w:val="0"/>
              <w:marRight w:val="0"/>
              <w:marTop w:val="0"/>
              <w:marBottom w:val="0"/>
              <w:divBdr>
                <w:top w:val="none" w:sz="0" w:space="0" w:color="auto"/>
                <w:left w:val="none" w:sz="0" w:space="0" w:color="auto"/>
                <w:bottom w:val="none" w:sz="0" w:space="0" w:color="auto"/>
                <w:right w:val="none" w:sz="0" w:space="0" w:color="auto"/>
              </w:divBdr>
            </w:div>
            <w:div w:id="1116103246">
              <w:marLeft w:val="0"/>
              <w:marRight w:val="0"/>
              <w:marTop w:val="0"/>
              <w:marBottom w:val="0"/>
              <w:divBdr>
                <w:top w:val="none" w:sz="0" w:space="0" w:color="auto"/>
                <w:left w:val="none" w:sz="0" w:space="0" w:color="auto"/>
                <w:bottom w:val="none" w:sz="0" w:space="0" w:color="auto"/>
                <w:right w:val="none" w:sz="0" w:space="0" w:color="auto"/>
              </w:divBdr>
            </w:div>
            <w:div w:id="1288389342">
              <w:marLeft w:val="0"/>
              <w:marRight w:val="0"/>
              <w:marTop w:val="0"/>
              <w:marBottom w:val="0"/>
              <w:divBdr>
                <w:top w:val="none" w:sz="0" w:space="0" w:color="auto"/>
                <w:left w:val="none" w:sz="0" w:space="0" w:color="auto"/>
                <w:bottom w:val="none" w:sz="0" w:space="0" w:color="auto"/>
                <w:right w:val="none" w:sz="0" w:space="0" w:color="auto"/>
              </w:divBdr>
            </w:div>
            <w:div w:id="1361056198">
              <w:marLeft w:val="0"/>
              <w:marRight w:val="0"/>
              <w:marTop w:val="0"/>
              <w:marBottom w:val="0"/>
              <w:divBdr>
                <w:top w:val="none" w:sz="0" w:space="0" w:color="auto"/>
                <w:left w:val="none" w:sz="0" w:space="0" w:color="auto"/>
                <w:bottom w:val="none" w:sz="0" w:space="0" w:color="auto"/>
                <w:right w:val="none" w:sz="0" w:space="0" w:color="auto"/>
              </w:divBdr>
            </w:div>
            <w:div w:id="1364598221">
              <w:marLeft w:val="0"/>
              <w:marRight w:val="0"/>
              <w:marTop w:val="0"/>
              <w:marBottom w:val="0"/>
              <w:divBdr>
                <w:top w:val="none" w:sz="0" w:space="0" w:color="auto"/>
                <w:left w:val="none" w:sz="0" w:space="0" w:color="auto"/>
                <w:bottom w:val="none" w:sz="0" w:space="0" w:color="auto"/>
                <w:right w:val="none" w:sz="0" w:space="0" w:color="auto"/>
              </w:divBdr>
            </w:div>
            <w:div w:id="1394811847">
              <w:marLeft w:val="0"/>
              <w:marRight w:val="0"/>
              <w:marTop w:val="0"/>
              <w:marBottom w:val="0"/>
              <w:divBdr>
                <w:top w:val="none" w:sz="0" w:space="0" w:color="auto"/>
                <w:left w:val="none" w:sz="0" w:space="0" w:color="auto"/>
                <w:bottom w:val="none" w:sz="0" w:space="0" w:color="auto"/>
                <w:right w:val="none" w:sz="0" w:space="0" w:color="auto"/>
              </w:divBdr>
            </w:div>
            <w:div w:id="1705593873">
              <w:marLeft w:val="0"/>
              <w:marRight w:val="0"/>
              <w:marTop w:val="0"/>
              <w:marBottom w:val="0"/>
              <w:divBdr>
                <w:top w:val="none" w:sz="0" w:space="0" w:color="auto"/>
                <w:left w:val="none" w:sz="0" w:space="0" w:color="auto"/>
                <w:bottom w:val="none" w:sz="0" w:space="0" w:color="auto"/>
                <w:right w:val="none" w:sz="0" w:space="0" w:color="auto"/>
              </w:divBdr>
            </w:div>
            <w:div w:id="175566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148989">
      <w:bodyDiv w:val="1"/>
      <w:marLeft w:val="0"/>
      <w:marRight w:val="0"/>
      <w:marTop w:val="0"/>
      <w:marBottom w:val="0"/>
      <w:divBdr>
        <w:top w:val="none" w:sz="0" w:space="0" w:color="auto"/>
        <w:left w:val="none" w:sz="0" w:space="0" w:color="auto"/>
        <w:bottom w:val="none" w:sz="0" w:space="0" w:color="auto"/>
        <w:right w:val="none" w:sz="0" w:space="0" w:color="auto"/>
      </w:divBdr>
      <w:divsChild>
        <w:div w:id="1229684613">
          <w:marLeft w:val="0"/>
          <w:marRight w:val="0"/>
          <w:marTop w:val="0"/>
          <w:marBottom w:val="0"/>
          <w:divBdr>
            <w:top w:val="none" w:sz="0" w:space="0" w:color="auto"/>
            <w:left w:val="none" w:sz="0" w:space="0" w:color="auto"/>
            <w:bottom w:val="none" w:sz="0" w:space="0" w:color="auto"/>
            <w:right w:val="none" w:sz="0" w:space="0" w:color="auto"/>
          </w:divBdr>
          <w:divsChild>
            <w:div w:id="213809559">
              <w:marLeft w:val="0"/>
              <w:marRight w:val="0"/>
              <w:marTop w:val="0"/>
              <w:marBottom w:val="0"/>
              <w:divBdr>
                <w:top w:val="none" w:sz="0" w:space="0" w:color="auto"/>
                <w:left w:val="none" w:sz="0" w:space="0" w:color="auto"/>
                <w:bottom w:val="none" w:sz="0" w:space="0" w:color="auto"/>
                <w:right w:val="none" w:sz="0" w:space="0" w:color="auto"/>
              </w:divBdr>
            </w:div>
            <w:div w:id="312371506">
              <w:marLeft w:val="0"/>
              <w:marRight w:val="0"/>
              <w:marTop w:val="0"/>
              <w:marBottom w:val="0"/>
              <w:divBdr>
                <w:top w:val="none" w:sz="0" w:space="0" w:color="auto"/>
                <w:left w:val="none" w:sz="0" w:space="0" w:color="auto"/>
                <w:bottom w:val="none" w:sz="0" w:space="0" w:color="auto"/>
                <w:right w:val="none" w:sz="0" w:space="0" w:color="auto"/>
              </w:divBdr>
            </w:div>
            <w:div w:id="753667800">
              <w:marLeft w:val="0"/>
              <w:marRight w:val="0"/>
              <w:marTop w:val="0"/>
              <w:marBottom w:val="0"/>
              <w:divBdr>
                <w:top w:val="none" w:sz="0" w:space="0" w:color="auto"/>
                <w:left w:val="none" w:sz="0" w:space="0" w:color="auto"/>
                <w:bottom w:val="none" w:sz="0" w:space="0" w:color="auto"/>
                <w:right w:val="none" w:sz="0" w:space="0" w:color="auto"/>
              </w:divBdr>
            </w:div>
            <w:div w:id="874195449">
              <w:marLeft w:val="0"/>
              <w:marRight w:val="0"/>
              <w:marTop w:val="0"/>
              <w:marBottom w:val="0"/>
              <w:divBdr>
                <w:top w:val="none" w:sz="0" w:space="0" w:color="auto"/>
                <w:left w:val="none" w:sz="0" w:space="0" w:color="auto"/>
                <w:bottom w:val="none" w:sz="0" w:space="0" w:color="auto"/>
                <w:right w:val="none" w:sz="0" w:space="0" w:color="auto"/>
              </w:divBdr>
            </w:div>
            <w:div w:id="896016946">
              <w:marLeft w:val="0"/>
              <w:marRight w:val="0"/>
              <w:marTop w:val="0"/>
              <w:marBottom w:val="0"/>
              <w:divBdr>
                <w:top w:val="none" w:sz="0" w:space="0" w:color="auto"/>
                <w:left w:val="none" w:sz="0" w:space="0" w:color="auto"/>
                <w:bottom w:val="none" w:sz="0" w:space="0" w:color="auto"/>
                <w:right w:val="none" w:sz="0" w:space="0" w:color="auto"/>
              </w:divBdr>
            </w:div>
            <w:div w:id="1186358828">
              <w:marLeft w:val="0"/>
              <w:marRight w:val="0"/>
              <w:marTop w:val="0"/>
              <w:marBottom w:val="0"/>
              <w:divBdr>
                <w:top w:val="none" w:sz="0" w:space="0" w:color="auto"/>
                <w:left w:val="none" w:sz="0" w:space="0" w:color="auto"/>
                <w:bottom w:val="none" w:sz="0" w:space="0" w:color="auto"/>
                <w:right w:val="none" w:sz="0" w:space="0" w:color="auto"/>
              </w:divBdr>
            </w:div>
            <w:div w:id="1220822907">
              <w:marLeft w:val="0"/>
              <w:marRight w:val="0"/>
              <w:marTop w:val="0"/>
              <w:marBottom w:val="0"/>
              <w:divBdr>
                <w:top w:val="none" w:sz="0" w:space="0" w:color="auto"/>
                <w:left w:val="none" w:sz="0" w:space="0" w:color="auto"/>
                <w:bottom w:val="none" w:sz="0" w:space="0" w:color="auto"/>
                <w:right w:val="none" w:sz="0" w:space="0" w:color="auto"/>
              </w:divBdr>
            </w:div>
            <w:div w:id="1221016823">
              <w:marLeft w:val="0"/>
              <w:marRight w:val="0"/>
              <w:marTop w:val="0"/>
              <w:marBottom w:val="0"/>
              <w:divBdr>
                <w:top w:val="none" w:sz="0" w:space="0" w:color="auto"/>
                <w:left w:val="none" w:sz="0" w:space="0" w:color="auto"/>
                <w:bottom w:val="none" w:sz="0" w:space="0" w:color="auto"/>
                <w:right w:val="none" w:sz="0" w:space="0" w:color="auto"/>
              </w:divBdr>
            </w:div>
            <w:div w:id="1517619167">
              <w:marLeft w:val="0"/>
              <w:marRight w:val="0"/>
              <w:marTop w:val="0"/>
              <w:marBottom w:val="0"/>
              <w:divBdr>
                <w:top w:val="none" w:sz="0" w:space="0" w:color="auto"/>
                <w:left w:val="none" w:sz="0" w:space="0" w:color="auto"/>
                <w:bottom w:val="none" w:sz="0" w:space="0" w:color="auto"/>
                <w:right w:val="none" w:sz="0" w:space="0" w:color="auto"/>
              </w:divBdr>
            </w:div>
            <w:div w:id="1669484858">
              <w:marLeft w:val="0"/>
              <w:marRight w:val="0"/>
              <w:marTop w:val="0"/>
              <w:marBottom w:val="0"/>
              <w:divBdr>
                <w:top w:val="none" w:sz="0" w:space="0" w:color="auto"/>
                <w:left w:val="none" w:sz="0" w:space="0" w:color="auto"/>
                <w:bottom w:val="none" w:sz="0" w:space="0" w:color="auto"/>
                <w:right w:val="none" w:sz="0" w:space="0" w:color="auto"/>
              </w:divBdr>
            </w:div>
            <w:div w:id="1783449797">
              <w:marLeft w:val="0"/>
              <w:marRight w:val="0"/>
              <w:marTop w:val="0"/>
              <w:marBottom w:val="0"/>
              <w:divBdr>
                <w:top w:val="none" w:sz="0" w:space="0" w:color="auto"/>
                <w:left w:val="none" w:sz="0" w:space="0" w:color="auto"/>
                <w:bottom w:val="none" w:sz="0" w:space="0" w:color="auto"/>
                <w:right w:val="none" w:sz="0" w:space="0" w:color="auto"/>
              </w:divBdr>
            </w:div>
            <w:div w:id="20005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40842">
      <w:bodyDiv w:val="1"/>
      <w:marLeft w:val="0"/>
      <w:marRight w:val="0"/>
      <w:marTop w:val="0"/>
      <w:marBottom w:val="0"/>
      <w:divBdr>
        <w:top w:val="none" w:sz="0" w:space="0" w:color="auto"/>
        <w:left w:val="none" w:sz="0" w:space="0" w:color="auto"/>
        <w:bottom w:val="none" w:sz="0" w:space="0" w:color="auto"/>
        <w:right w:val="none" w:sz="0" w:space="0" w:color="auto"/>
      </w:divBdr>
      <w:divsChild>
        <w:div w:id="1539273871">
          <w:marLeft w:val="0"/>
          <w:marRight w:val="0"/>
          <w:marTop w:val="0"/>
          <w:marBottom w:val="0"/>
          <w:divBdr>
            <w:top w:val="none" w:sz="0" w:space="0" w:color="auto"/>
            <w:left w:val="none" w:sz="0" w:space="0" w:color="auto"/>
            <w:bottom w:val="none" w:sz="0" w:space="0" w:color="auto"/>
            <w:right w:val="none" w:sz="0" w:space="0" w:color="auto"/>
          </w:divBdr>
          <w:divsChild>
            <w:div w:id="459342372">
              <w:marLeft w:val="0"/>
              <w:marRight w:val="0"/>
              <w:marTop w:val="0"/>
              <w:marBottom w:val="0"/>
              <w:divBdr>
                <w:top w:val="none" w:sz="0" w:space="0" w:color="auto"/>
                <w:left w:val="none" w:sz="0" w:space="0" w:color="auto"/>
                <w:bottom w:val="none" w:sz="0" w:space="0" w:color="auto"/>
                <w:right w:val="none" w:sz="0" w:space="0" w:color="auto"/>
              </w:divBdr>
            </w:div>
            <w:div w:id="758983118">
              <w:marLeft w:val="0"/>
              <w:marRight w:val="0"/>
              <w:marTop w:val="0"/>
              <w:marBottom w:val="0"/>
              <w:divBdr>
                <w:top w:val="none" w:sz="0" w:space="0" w:color="auto"/>
                <w:left w:val="none" w:sz="0" w:space="0" w:color="auto"/>
                <w:bottom w:val="none" w:sz="0" w:space="0" w:color="auto"/>
                <w:right w:val="none" w:sz="0" w:space="0" w:color="auto"/>
              </w:divBdr>
            </w:div>
            <w:div w:id="829561415">
              <w:marLeft w:val="0"/>
              <w:marRight w:val="0"/>
              <w:marTop w:val="0"/>
              <w:marBottom w:val="0"/>
              <w:divBdr>
                <w:top w:val="none" w:sz="0" w:space="0" w:color="auto"/>
                <w:left w:val="none" w:sz="0" w:space="0" w:color="auto"/>
                <w:bottom w:val="none" w:sz="0" w:space="0" w:color="auto"/>
                <w:right w:val="none" w:sz="0" w:space="0" w:color="auto"/>
              </w:divBdr>
            </w:div>
            <w:div w:id="1001664213">
              <w:marLeft w:val="0"/>
              <w:marRight w:val="0"/>
              <w:marTop w:val="0"/>
              <w:marBottom w:val="0"/>
              <w:divBdr>
                <w:top w:val="none" w:sz="0" w:space="0" w:color="auto"/>
                <w:left w:val="none" w:sz="0" w:space="0" w:color="auto"/>
                <w:bottom w:val="none" w:sz="0" w:space="0" w:color="auto"/>
                <w:right w:val="none" w:sz="0" w:space="0" w:color="auto"/>
              </w:divBdr>
            </w:div>
            <w:div w:id="1047877070">
              <w:marLeft w:val="0"/>
              <w:marRight w:val="0"/>
              <w:marTop w:val="0"/>
              <w:marBottom w:val="0"/>
              <w:divBdr>
                <w:top w:val="none" w:sz="0" w:space="0" w:color="auto"/>
                <w:left w:val="none" w:sz="0" w:space="0" w:color="auto"/>
                <w:bottom w:val="none" w:sz="0" w:space="0" w:color="auto"/>
                <w:right w:val="none" w:sz="0" w:space="0" w:color="auto"/>
              </w:divBdr>
            </w:div>
            <w:div w:id="1418676188">
              <w:marLeft w:val="0"/>
              <w:marRight w:val="0"/>
              <w:marTop w:val="0"/>
              <w:marBottom w:val="0"/>
              <w:divBdr>
                <w:top w:val="none" w:sz="0" w:space="0" w:color="auto"/>
                <w:left w:val="none" w:sz="0" w:space="0" w:color="auto"/>
                <w:bottom w:val="none" w:sz="0" w:space="0" w:color="auto"/>
                <w:right w:val="none" w:sz="0" w:space="0" w:color="auto"/>
              </w:divBdr>
            </w:div>
            <w:div w:id="157419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937197">
      <w:bodyDiv w:val="1"/>
      <w:marLeft w:val="0"/>
      <w:marRight w:val="0"/>
      <w:marTop w:val="0"/>
      <w:marBottom w:val="0"/>
      <w:divBdr>
        <w:top w:val="none" w:sz="0" w:space="0" w:color="auto"/>
        <w:left w:val="none" w:sz="0" w:space="0" w:color="auto"/>
        <w:bottom w:val="none" w:sz="0" w:space="0" w:color="auto"/>
        <w:right w:val="none" w:sz="0" w:space="0" w:color="auto"/>
      </w:divBdr>
    </w:div>
    <w:div w:id="174648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Templates-Illustrations\Letter%20Head\Ottawa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Ottawaletterhead.dot</Template>
  <TotalTime>17</TotalTime>
  <Pages>3</Pages>
  <Words>1254</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Speaking Notes: Retail Sales Tax on Telcos in Ontario,</vt:lpstr>
    </vt:vector>
  </TitlesOfParts>
  <Company>Bell Canada</Company>
  <LinksUpToDate>false</LinksUpToDate>
  <CharactersWithSpaces>7777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Speaking Notes: Retail Sales Tax on Telcos in Ontario,</dc:title>
  <dc:creator>Janet Tite</dc:creator>
  <cp:lastModifiedBy>Janet Tite</cp:lastModifiedBy>
  <cp:revision>2</cp:revision>
  <cp:lastPrinted>2006-11-07T18:44:00Z</cp:lastPrinted>
  <dcterms:created xsi:type="dcterms:W3CDTF">2015-04-15T19:36:00Z</dcterms:created>
  <dcterms:modified xsi:type="dcterms:W3CDTF">2015-04-15T19:53:00Z</dcterms:modified>
</cp:coreProperties>
</file>